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EC55" w14:textId="77777777" w:rsidR="009A0A73" w:rsidRPr="0067436C" w:rsidRDefault="009A0A73" w:rsidP="00CD47F0">
      <w:pPr>
        <w:jc w:val="both"/>
        <w:rPr>
          <w:rFonts w:cstheme="minorHAnsi"/>
          <w:b/>
          <w:bCs/>
          <w:sz w:val="48"/>
          <w:szCs w:val="48"/>
        </w:rPr>
      </w:pPr>
      <w:r w:rsidRPr="0067436C">
        <w:rPr>
          <w:rFonts w:cstheme="minorHAnsi"/>
          <w:b/>
          <w:bCs/>
          <w:sz w:val="48"/>
          <w:szCs w:val="48"/>
        </w:rPr>
        <w:t>Cancer Patient Digital Twin</w:t>
      </w:r>
    </w:p>
    <w:p w14:paraId="725956D6" w14:textId="77777777" w:rsidR="009A0A73" w:rsidRPr="0067436C" w:rsidRDefault="009A0A73" w:rsidP="00CD47F0">
      <w:pPr>
        <w:jc w:val="both"/>
        <w:rPr>
          <w:rFonts w:cstheme="minorHAnsi"/>
          <w:color w:val="808080" w:themeColor="background1" w:themeShade="80"/>
          <w:sz w:val="32"/>
          <w:szCs w:val="32"/>
        </w:rPr>
      </w:pPr>
      <w:r w:rsidRPr="0067436C">
        <w:rPr>
          <w:rFonts w:cstheme="minorHAnsi"/>
          <w:color w:val="808080" w:themeColor="background1" w:themeShade="80"/>
          <w:sz w:val="32"/>
          <w:szCs w:val="32"/>
        </w:rPr>
        <w:t>Optimize Treatment Planning with Clinical Decision Support</w:t>
      </w:r>
    </w:p>
    <w:p w14:paraId="34BA1584" w14:textId="77777777" w:rsidR="009A0A73" w:rsidRDefault="009A0A73" w:rsidP="00CD47F0">
      <w:pPr>
        <w:jc w:val="both"/>
        <w:rPr>
          <w:rFonts w:cstheme="minorHAnsi"/>
        </w:rPr>
      </w:pPr>
    </w:p>
    <w:p w14:paraId="7B6FBC13" w14:textId="77777777" w:rsidR="009A0A73" w:rsidRPr="009A0A73" w:rsidRDefault="009A0A73" w:rsidP="00CD47F0">
      <w:pPr>
        <w:jc w:val="both"/>
        <w:rPr>
          <w:b/>
          <w:bCs/>
          <w:color w:val="000000" w:themeColor="text1"/>
        </w:rPr>
      </w:pPr>
      <w:r w:rsidRPr="009A0A73">
        <w:rPr>
          <w:b/>
          <w:bCs/>
          <w:color w:val="000000" w:themeColor="text1"/>
          <w:sz w:val="32"/>
          <w:szCs w:val="32"/>
        </w:rPr>
        <w:t>The Need for Clinical Decision Support in Oncology</w:t>
      </w:r>
      <w:r w:rsidRPr="009A0A73">
        <w:rPr>
          <w:b/>
          <w:bCs/>
          <w:color w:val="000000" w:themeColor="text1"/>
        </w:rPr>
        <w:t xml:space="preserve"> </w:t>
      </w:r>
    </w:p>
    <w:p w14:paraId="3C5CA998" w14:textId="12E396AA" w:rsidR="009A0A73" w:rsidRPr="005F1A86" w:rsidRDefault="009A0A73" w:rsidP="00CD47F0">
      <w:pPr>
        <w:jc w:val="both"/>
        <w:rPr>
          <w:color w:val="000000" w:themeColor="text1"/>
        </w:rPr>
      </w:pPr>
      <w:r w:rsidRPr="009A0A73">
        <w:rPr>
          <w:color w:val="000000" w:themeColor="text1"/>
        </w:rPr>
        <w:t>In a 2018 survey of oncologists, 46% reported spending 16 minutes or less with each patient, and 43% reported committing more than 20 hours per week on administrative activities.</w:t>
      </w:r>
      <w:r w:rsidRPr="009A0A73">
        <w:rPr>
          <w:color w:val="000000" w:themeColor="text1"/>
          <w:vertAlign w:val="superscript"/>
        </w:rPr>
        <w:t>*</w:t>
      </w:r>
      <w:r w:rsidRPr="009A0A73">
        <w:rPr>
          <w:color w:val="000000" w:themeColor="text1"/>
        </w:rPr>
        <w:t xml:space="preserve"> The limited amount of time available for patient engagement--coupled with an increasing administrative burden—can make it difficult for physicians to consume all the information they need for optimal clinical decision-making. Accessing and assimilating such information as part of treatment selection is often hampered by the fact that clinical data have traditionally been hidden within large, poorly organized, and unfiltered information siloes.  Th</w:t>
      </w:r>
      <w:r w:rsidR="00C57020">
        <w:rPr>
          <w:color w:val="000000" w:themeColor="text1"/>
        </w:rPr>
        <w:t>e</w:t>
      </w:r>
      <w:r w:rsidRPr="009A0A73">
        <w:rPr>
          <w:color w:val="000000" w:themeColor="text1"/>
        </w:rPr>
        <w:t xml:space="preserve"> inability to fully access these data in a timely manner </w:t>
      </w:r>
      <w:r w:rsidR="00C57020">
        <w:rPr>
          <w:color w:val="000000" w:themeColor="text1"/>
        </w:rPr>
        <w:t>results in</w:t>
      </w:r>
      <w:r w:rsidRPr="009A0A73">
        <w:rPr>
          <w:color w:val="000000" w:themeColor="text1"/>
        </w:rPr>
        <w:t xml:space="preserve"> a loss of physician productivity, adverse clinical events, </w:t>
      </w:r>
      <w:r w:rsidR="00C57020">
        <w:rPr>
          <w:color w:val="000000" w:themeColor="text1"/>
        </w:rPr>
        <w:t>as well as</w:t>
      </w:r>
      <w:r w:rsidRPr="009A0A73">
        <w:rPr>
          <w:color w:val="000000" w:themeColor="text1"/>
        </w:rPr>
        <w:t xml:space="preserve"> higher morbidity and mortality in oncology patients. </w:t>
      </w:r>
    </w:p>
    <w:p w14:paraId="49E2F80C" w14:textId="77777777" w:rsidR="009A0A73" w:rsidRPr="009A0A73" w:rsidRDefault="009A0A73" w:rsidP="00CD47F0">
      <w:pPr>
        <w:jc w:val="both"/>
        <w:rPr>
          <w:rFonts w:cstheme="minorHAnsi"/>
          <w:color w:val="000000" w:themeColor="text1"/>
        </w:rPr>
      </w:pPr>
    </w:p>
    <w:p w14:paraId="2352B74F" w14:textId="77777777" w:rsidR="009A0A73" w:rsidRPr="009A0A73" w:rsidRDefault="009A0A73" w:rsidP="00CD47F0">
      <w:pPr>
        <w:jc w:val="both"/>
        <w:rPr>
          <w:rFonts w:cstheme="minorHAnsi"/>
          <w:color w:val="000000" w:themeColor="text1"/>
          <w:sz w:val="28"/>
          <w:szCs w:val="28"/>
        </w:rPr>
      </w:pPr>
      <w:r w:rsidRPr="009A0A73">
        <w:rPr>
          <w:rFonts w:cstheme="minorHAnsi"/>
          <w:b/>
          <w:bCs/>
          <w:color w:val="000000" w:themeColor="text1"/>
          <w:sz w:val="28"/>
          <w:szCs w:val="28"/>
        </w:rPr>
        <w:t xml:space="preserve">Solution: Cancer Patient Digital Twin </w:t>
      </w:r>
    </w:p>
    <w:p w14:paraId="374F0819" w14:textId="52A72F93" w:rsidR="009A0A73" w:rsidRPr="009A0A73" w:rsidRDefault="009A0A73" w:rsidP="00CD47F0">
      <w:pPr>
        <w:jc w:val="both"/>
        <w:rPr>
          <w:color w:val="000000" w:themeColor="text1"/>
        </w:rPr>
      </w:pPr>
      <w:r w:rsidRPr="009A0A73">
        <w:rPr>
          <w:color w:val="000000" w:themeColor="text1"/>
        </w:rPr>
        <w:t>The Cancer Patient Digital Twin (CPDT) is a point-of-care clinical decision support application that provides oncologists with easy access to the</w:t>
      </w:r>
      <w:r w:rsidR="00C57020">
        <w:rPr>
          <w:color w:val="000000" w:themeColor="text1"/>
        </w:rPr>
        <w:t xml:space="preserve"> critical</w:t>
      </w:r>
      <w:r w:rsidRPr="009A0A73">
        <w:rPr>
          <w:color w:val="000000" w:themeColor="text1"/>
        </w:rPr>
        <w:t xml:space="preserve"> clinical data and knowledge need</w:t>
      </w:r>
      <w:r w:rsidR="00C57020">
        <w:rPr>
          <w:color w:val="000000" w:themeColor="text1"/>
        </w:rPr>
        <w:t>ed</w:t>
      </w:r>
      <w:r w:rsidRPr="009A0A73">
        <w:rPr>
          <w:color w:val="000000" w:themeColor="text1"/>
        </w:rPr>
        <w:t xml:space="preserve"> to inform optimal treatment plans. A physician can use the CPDT to access data from a similar patient cohort and predict responses to his/her treatment decisions–all within an environment that meets the compliance standards for protected health information (PHI). This data-driven approach helps to offset any pre-existing biases that an oncologist might otherwise apply to the treatment planning workflow. Key features</w:t>
      </w:r>
      <w:r w:rsidR="00EE3A0C">
        <w:rPr>
          <w:color w:val="000000" w:themeColor="text1"/>
        </w:rPr>
        <w:t xml:space="preserve"> included in the CPDT</w:t>
      </w:r>
      <w:r w:rsidRPr="009A0A73">
        <w:rPr>
          <w:color w:val="000000" w:themeColor="text1"/>
        </w:rPr>
        <w:t xml:space="preserve"> today include:</w:t>
      </w:r>
    </w:p>
    <w:p w14:paraId="6DF67BF9" w14:textId="77777777" w:rsidR="009A0A73" w:rsidRPr="009A0A73" w:rsidRDefault="009A0A73" w:rsidP="00CD47F0">
      <w:pPr>
        <w:pStyle w:val="ListParagraph"/>
        <w:numPr>
          <w:ilvl w:val="0"/>
          <w:numId w:val="5"/>
        </w:numPr>
        <w:jc w:val="both"/>
        <w:rPr>
          <w:rFonts w:asciiTheme="minorHAnsi" w:hAnsiTheme="minorHAnsi" w:cstheme="minorHAnsi"/>
          <w:color w:val="000000" w:themeColor="text1"/>
        </w:rPr>
      </w:pPr>
      <w:r w:rsidRPr="009A0A73">
        <w:rPr>
          <w:rFonts w:asciiTheme="minorHAnsi" w:hAnsiTheme="minorHAnsi" w:cstheme="minorHAnsi"/>
          <w:b/>
          <w:bCs/>
          <w:color w:val="000000" w:themeColor="text1"/>
        </w:rPr>
        <w:t>Oncology patient database</w:t>
      </w:r>
      <w:r w:rsidRPr="009A0A73">
        <w:rPr>
          <w:rFonts w:asciiTheme="minorHAnsi" w:hAnsiTheme="minorHAnsi" w:cstheme="minorHAnsi"/>
          <w:color w:val="000000" w:themeColor="text1"/>
        </w:rPr>
        <w:t xml:space="preserve">. An expanding database of oncology patients from which cohorts with similar clinical and multiomic features can be identified, and predictive ML models can be developed. </w:t>
      </w:r>
    </w:p>
    <w:p w14:paraId="23FEF7F2" w14:textId="06907657" w:rsidR="009A0A73" w:rsidRPr="009A0A73" w:rsidRDefault="009A0A73" w:rsidP="00CD47F0">
      <w:pPr>
        <w:pStyle w:val="ListParagraph"/>
        <w:numPr>
          <w:ilvl w:val="0"/>
          <w:numId w:val="5"/>
        </w:numPr>
        <w:jc w:val="both"/>
        <w:rPr>
          <w:rFonts w:asciiTheme="minorHAnsi" w:hAnsiTheme="minorHAnsi" w:cstheme="minorHAnsi"/>
          <w:color w:val="000000" w:themeColor="text1"/>
        </w:rPr>
      </w:pPr>
      <w:r w:rsidRPr="009A0A73">
        <w:rPr>
          <w:rFonts w:asciiTheme="minorHAnsi" w:hAnsiTheme="minorHAnsi" w:cstheme="minorHAnsi"/>
          <w:b/>
          <w:bCs/>
          <w:color w:val="000000" w:themeColor="text1"/>
        </w:rPr>
        <w:t>Virtual model of an oncology patient</w:t>
      </w:r>
      <w:r w:rsidRPr="009A0A73">
        <w:rPr>
          <w:rFonts w:asciiTheme="minorHAnsi" w:hAnsiTheme="minorHAnsi" w:cstheme="minorHAnsi"/>
          <w:color w:val="000000" w:themeColor="text1"/>
        </w:rPr>
        <w:t xml:space="preserve">.  A unified data image of a selected (similar) patient cohort that data scientists and analysts can use to predict patient outcomes in “What if” clinical scenarios. </w:t>
      </w:r>
      <w:r w:rsidR="00EE3A0C">
        <w:rPr>
          <w:rFonts w:asciiTheme="minorHAnsi" w:hAnsiTheme="minorHAnsi" w:cstheme="minorHAnsi"/>
          <w:color w:val="000000" w:themeColor="text1"/>
        </w:rPr>
        <w:t>E</w:t>
      </w:r>
      <w:r w:rsidRPr="009A0A73">
        <w:rPr>
          <w:rFonts w:asciiTheme="minorHAnsi" w:hAnsiTheme="minorHAnsi" w:cstheme="minorHAnsi"/>
          <w:color w:val="000000" w:themeColor="text1"/>
        </w:rPr>
        <w:t xml:space="preserve">stablished healthcare informatics tools </w:t>
      </w:r>
      <w:r w:rsidR="00EE3A0C">
        <w:rPr>
          <w:rFonts w:asciiTheme="minorHAnsi" w:hAnsiTheme="minorHAnsi" w:cstheme="minorHAnsi"/>
          <w:color w:val="000000" w:themeColor="text1"/>
        </w:rPr>
        <w:t>plus l</w:t>
      </w:r>
      <w:r w:rsidR="00EE3A0C" w:rsidRPr="009A0A73">
        <w:rPr>
          <w:rFonts w:asciiTheme="minorHAnsi" w:hAnsiTheme="minorHAnsi" w:cstheme="minorHAnsi"/>
          <w:color w:val="000000" w:themeColor="text1"/>
        </w:rPr>
        <w:t>o</w:t>
      </w:r>
      <w:r w:rsidR="00EE3A0C">
        <w:rPr>
          <w:rFonts w:asciiTheme="minorHAnsi" w:hAnsiTheme="minorHAnsi" w:cstheme="minorHAnsi"/>
          <w:color w:val="000000" w:themeColor="text1"/>
        </w:rPr>
        <w:t>w</w:t>
      </w:r>
      <w:r w:rsidR="00EE3A0C" w:rsidRPr="009A0A73">
        <w:rPr>
          <w:rFonts w:asciiTheme="minorHAnsi" w:hAnsiTheme="minorHAnsi" w:cstheme="minorHAnsi"/>
          <w:color w:val="000000" w:themeColor="text1"/>
        </w:rPr>
        <w:t>-code/</w:t>
      </w:r>
      <w:r w:rsidR="00EE3A0C">
        <w:rPr>
          <w:rFonts w:asciiTheme="minorHAnsi" w:hAnsiTheme="minorHAnsi" w:cstheme="minorHAnsi"/>
          <w:color w:val="000000" w:themeColor="text1"/>
        </w:rPr>
        <w:t>no</w:t>
      </w:r>
      <w:r w:rsidR="00EE3A0C" w:rsidRPr="009A0A73">
        <w:rPr>
          <w:rFonts w:asciiTheme="minorHAnsi" w:hAnsiTheme="minorHAnsi" w:cstheme="minorHAnsi"/>
          <w:color w:val="000000" w:themeColor="text1"/>
        </w:rPr>
        <w:t xml:space="preserve">-code ML applications </w:t>
      </w:r>
      <w:r w:rsidRPr="009A0A73">
        <w:rPr>
          <w:rFonts w:asciiTheme="minorHAnsi" w:hAnsiTheme="minorHAnsi" w:cstheme="minorHAnsi"/>
          <w:color w:val="000000" w:themeColor="text1"/>
        </w:rPr>
        <w:t xml:space="preserve">are </w:t>
      </w:r>
      <w:r w:rsidR="00EE3A0C">
        <w:rPr>
          <w:rFonts w:asciiTheme="minorHAnsi" w:hAnsiTheme="minorHAnsi" w:cstheme="minorHAnsi"/>
          <w:color w:val="000000" w:themeColor="text1"/>
        </w:rPr>
        <w:t xml:space="preserve">all </w:t>
      </w:r>
      <w:r w:rsidRPr="009A0A73">
        <w:rPr>
          <w:rFonts w:asciiTheme="minorHAnsi" w:hAnsiTheme="minorHAnsi" w:cstheme="minorHAnsi"/>
          <w:color w:val="000000" w:themeColor="text1"/>
        </w:rPr>
        <w:t>easily accessible for algorithm development.</w:t>
      </w:r>
    </w:p>
    <w:p w14:paraId="077AB564" w14:textId="60CA61E2" w:rsidR="009A0A73" w:rsidRPr="009A0A73" w:rsidRDefault="009A0A73" w:rsidP="00CD47F0">
      <w:pPr>
        <w:pStyle w:val="ListParagraph"/>
        <w:numPr>
          <w:ilvl w:val="0"/>
          <w:numId w:val="5"/>
        </w:numPr>
        <w:jc w:val="both"/>
        <w:rPr>
          <w:rFonts w:asciiTheme="minorHAnsi" w:hAnsiTheme="minorHAnsi" w:cstheme="minorHAnsi"/>
          <w:color w:val="000000" w:themeColor="text1"/>
        </w:rPr>
      </w:pPr>
      <w:r w:rsidRPr="009A0A73">
        <w:rPr>
          <w:rFonts w:asciiTheme="minorHAnsi" w:hAnsiTheme="minorHAnsi" w:cstheme="minorHAnsi"/>
          <w:b/>
          <w:bCs/>
          <w:color w:val="000000" w:themeColor="text1"/>
        </w:rPr>
        <w:t>Patient summary and problem list.</w:t>
      </w:r>
      <w:r w:rsidRPr="009A0A73">
        <w:rPr>
          <w:rFonts w:asciiTheme="minorHAnsi" w:hAnsiTheme="minorHAnsi" w:cstheme="minorHAnsi"/>
          <w:color w:val="000000" w:themeColor="text1"/>
        </w:rPr>
        <w:t xml:space="preserve">   A patient-centric dashboard that brings attention to the </w:t>
      </w:r>
      <w:r w:rsidR="00EE3A0C">
        <w:rPr>
          <w:rFonts w:asciiTheme="minorHAnsi" w:hAnsiTheme="minorHAnsi" w:cstheme="minorHAnsi"/>
          <w:color w:val="000000" w:themeColor="text1"/>
        </w:rPr>
        <w:t xml:space="preserve">key </w:t>
      </w:r>
      <w:r w:rsidRPr="009A0A73">
        <w:rPr>
          <w:rFonts w:asciiTheme="minorHAnsi" w:hAnsiTheme="minorHAnsi" w:cstheme="minorHAnsi"/>
          <w:color w:val="000000" w:themeColor="text1"/>
        </w:rPr>
        <w:t>information oncologist</w:t>
      </w:r>
      <w:r w:rsidR="00EE3A0C">
        <w:rPr>
          <w:rFonts w:asciiTheme="minorHAnsi" w:hAnsiTheme="minorHAnsi" w:cstheme="minorHAnsi"/>
          <w:color w:val="000000" w:themeColor="text1"/>
        </w:rPr>
        <w:t xml:space="preserve">s </w:t>
      </w:r>
      <w:r w:rsidRPr="009A0A73">
        <w:rPr>
          <w:rFonts w:asciiTheme="minorHAnsi" w:hAnsiTheme="minorHAnsi" w:cstheme="minorHAnsi"/>
          <w:color w:val="000000" w:themeColor="text1"/>
        </w:rPr>
        <w:t>need during clinical decision-making.</w:t>
      </w:r>
    </w:p>
    <w:p w14:paraId="098D72D5" w14:textId="154C92F0" w:rsidR="009A0A73" w:rsidRPr="009A0A73" w:rsidRDefault="009A0A73" w:rsidP="00CD47F0">
      <w:pPr>
        <w:pStyle w:val="ListParagraph"/>
        <w:numPr>
          <w:ilvl w:val="0"/>
          <w:numId w:val="5"/>
        </w:numPr>
        <w:jc w:val="both"/>
        <w:rPr>
          <w:rFonts w:asciiTheme="minorHAnsi" w:hAnsiTheme="minorHAnsi" w:cstheme="minorHAnsi"/>
          <w:color w:val="000000" w:themeColor="text1"/>
        </w:rPr>
      </w:pPr>
      <w:r w:rsidRPr="009A0A73">
        <w:rPr>
          <w:rFonts w:asciiTheme="minorHAnsi" w:hAnsiTheme="minorHAnsi" w:cstheme="minorHAnsi"/>
          <w:b/>
          <w:bCs/>
          <w:color w:val="000000" w:themeColor="text1"/>
        </w:rPr>
        <w:t>Cohort health history comparisons.</w:t>
      </w:r>
      <w:r w:rsidRPr="009A0A73">
        <w:rPr>
          <w:rFonts w:asciiTheme="minorHAnsi" w:hAnsiTheme="minorHAnsi" w:cstheme="minorHAnsi"/>
          <w:color w:val="000000" w:themeColor="text1"/>
        </w:rPr>
        <w:t xml:space="preserve">  A</w:t>
      </w:r>
      <w:r w:rsidR="009C343F">
        <w:rPr>
          <w:rFonts w:asciiTheme="minorHAnsi" w:hAnsiTheme="minorHAnsi" w:cstheme="minorHAnsi"/>
          <w:color w:val="000000" w:themeColor="text1"/>
        </w:rPr>
        <w:t>n</w:t>
      </w:r>
      <w:r w:rsidRPr="009A0A73">
        <w:rPr>
          <w:rFonts w:asciiTheme="minorHAnsi" w:hAnsiTheme="minorHAnsi" w:cstheme="minorHAnsi"/>
          <w:color w:val="000000" w:themeColor="text1"/>
        </w:rPr>
        <w:t xml:space="preserve"> </w:t>
      </w:r>
      <w:r w:rsidR="00EE3A0C">
        <w:rPr>
          <w:rFonts w:asciiTheme="minorHAnsi" w:hAnsiTheme="minorHAnsi" w:cstheme="minorHAnsi"/>
          <w:color w:val="000000" w:themeColor="text1"/>
        </w:rPr>
        <w:t xml:space="preserve">intuitive user interface </w:t>
      </w:r>
      <w:r w:rsidRPr="009A0A73">
        <w:rPr>
          <w:rFonts w:asciiTheme="minorHAnsi" w:hAnsiTheme="minorHAnsi" w:cstheme="minorHAnsi"/>
          <w:color w:val="000000" w:themeColor="text1"/>
        </w:rPr>
        <w:t xml:space="preserve">display showing patterns of healthcare interactions and outcomes for a similar patient cohort, which can </w:t>
      </w:r>
      <w:r w:rsidR="00EE3A0C">
        <w:rPr>
          <w:rFonts w:asciiTheme="minorHAnsi" w:hAnsiTheme="minorHAnsi" w:cstheme="minorHAnsi"/>
          <w:color w:val="000000" w:themeColor="text1"/>
        </w:rPr>
        <w:t xml:space="preserve">be used to </w:t>
      </w:r>
      <w:r w:rsidRPr="009A0A73">
        <w:rPr>
          <w:rFonts w:asciiTheme="minorHAnsi" w:hAnsiTheme="minorHAnsi" w:cstheme="minorHAnsi"/>
          <w:color w:val="000000" w:themeColor="text1"/>
        </w:rPr>
        <w:t>inform treatment trajectories.</w:t>
      </w:r>
    </w:p>
    <w:p w14:paraId="127AFD05" w14:textId="77777777" w:rsidR="009A0A73" w:rsidRPr="009A0A73" w:rsidRDefault="009A0A73" w:rsidP="00CD47F0">
      <w:pPr>
        <w:pStyle w:val="ListParagraph"/>
        <w:numPr>
          <w:ilvl w:val="0"/>
          <w:numId w:val="5"/>
        </w:numPr>
        <w:jc w:val="both"/>
        <w:rPr>
          <w:color w:val="000000" w:themeColor="text1"/>
        </w:rPr>
      </w:pPr>
      <w:r w:rsidRPr="009A0A73">
        <w:rPr>
          <w:rFonts w:asciiTheme="minorHAnsi" w:hAnsiTheme="minorHAnsi" w:cstheme="minorHAnsi"/>
          <w:b/>
          <w:bCs/>
          <w:color w:val="000000" w:themeColor="text1"/>
        </w:rPr>
        <w:t>Relevant biomedical literature.</w:t>
      </w:r>
      <w:r w:rsidRPr="009A0A73">
        <w:rPr>
          <w:rFonts w:asciiTheme="minorHAnsi" w:hAnsiTheme="minorHAnsi" w:cstheme="minorHAnsi"/>
          <w:color w:val="000000" w:themeColor="text1"/>
        </w:rPr>
        <w:t xml:space="preserve"> Easy access to clinical literature that is deemed most relevant to a treatment decision based on clinician-specified keywords.</w:t>
      </w:r>
    </w:p>
    <w:p w14:paraId="13495FAB" w14:textId="77777777" w:rsidR="009A0A73" w:rsidRPr="009A0A73" w:rsidRDefault="009A0A73" w:rsidP="00CD47F0">
      <w:pPr>
        <w:jc w:val="both"/>
        <w:rPr>
          <w:rFonts w:cstheme="minorHAnsi"/>
          <w:color w:val="000000" w:themeColor="text1"/>
        </w:rPr>
      </w:pPr>
      <w:r w:rsidRPr="009A0A73">
        <w:rPr>
          <w:rFonts w:cstheme="minorHAnsi"/>
          <w:color w:val="000000" w:themeColor="text1"/>
        </w:rPr>
        <w:t>In the next phase of development, the collaboration will explore federated architectures that will enable the inclusion of oncological data sets from different institutions and nationalities, across which data ownership and hosting regulations are often inconsistent.</w:t>
      </w:r>
    </w:p>
    <w:p w14:paraId="454AD382" w14:textId="77777777" w:rsidR="009A0A73" w:rsidRPr="009A0A73" w:rsidRDefault="009A0A73" w:rsidP="00CD47F0">
      <w:pPr>
        <w:jc w:val="both"/>
        <w:rPr>
          <w:rFonts w:cstheme="minorHAnsi"/>
          <w:color w:val="000000" w:themeColor="text1"/>
        </w:rPr>
      </w:pPr>
    </w:p>
    <w:p w14:paraId="53189F30" w14:textId="77777777" w:rsidR="009A0A73" w:rsidRPr="009A0A73" w:rsidRDefault="009A0A73" w:rsidP="00CD47F0">
      <w:pPr>
        <w:jc w:val="both"/>
        <w:rPr>
          <w:rFonts w:cstheme="minorHAnsi"/>
          <w:color w:val="000000" w:themeColor="text1"/>
          <w:sz w:val="28"/>
          <w:szCs w:val="28"/>
        </w:rPr>
      </w:pPr>
      <w:r w:rsidRPr="009A0A73">
        <w:rPr>
          <w:rFonts w:cstheme="minorHAnsi"/>
          <w:b/>
          <w:bCs/>
          <w:color w:val="000000" w:themeColor="text1"/>
          <w:sz w:val="28"/>
          <w:szCs w:val="28"/>
        </w:rPr>
        <w:lastRenderedPageBreak/>
        <w:t>Call to Action</w:t>
      </w:r>
    </w:p>
    <w:p w14:paraId="729FC342" w14:textId="45705C96" w:rsidR="009A0A73" w:rsidRPr="009A0A73" w:rsidRDefault="009A0A73" w:rsidP="00CD47F0">
      <w:pPr>
        <w:jc w:val="both"/>
        <w:rPr>
          <w:rFonts w:cstheme="minorHAnsi"/>
          <w:color w:val="000000" w:themeColor="text1"/>
          <w:sz w:val="28"/>
          <w:szCs w:val="28"/>
        </w:rPr>
      </w:pPr>
      <w:r w:rsidRPr="009A0A73">
        <w:rPr>
          <w:rFonts w:cstheme="minorHAnsi"/>
          <w:color w:val="000000" w:themeColor="text1"/>
        </w:rPr>
        <w:t>The public-private collaboration between Open Health Systems Laboratory (OHSL), All India Institute of Medical Sciences (AIIMS), academic institutions (Arizona State University, Duke, Yale, University of Virginia), and technology companies (Microsoft, Intel, C3 AI) continue</w:t>
      </w:r>
      <w:r w:rsidR="00383F12">
        <w:rPr>
          <w:rFonts w:cstheme="minorHAnsi"/>
          <w:color w:val="000000" w:themeColor="text1"/>
        </w:rPr>
        <w:t>s</w:t>
      </w:r>
      <w:r w:rsidRPr="009A0A73">
        <w:rPr>
          <w:rFonts w:cstheme="minorHAnsi"/>
          <w:color w:val="000000" w:themeColor="text1"/>
        </w:rPr>
        <w:t xml:space="preserve"> to foster this initiative, which will grow with the needs of the community. </w:t>
      </w:r>
    </w:p>
    <w:p w14:paraId="7612BE79" w14:textId="77777777" w:rsidR="009A0A73" w:rsidRPr="009A0A73" w:rsidRDefault="009A0A73" w:rsidP="00CD47F0">
      <w:pPr>
        <w:jc w:val="both"/>
        <w:rPr>
          <w:rFonts w:cstheme="minorHAnsi"/>
          <w:color w:val="000000" w:themeColor="text1"/>
        </w:rPr>
      </w:pPr>
    </w:p>
    <w:p w14:paraId="48221FC4" w14:textId="77777777" w:rsidR="009A0A73" w:rsidRPr="009A0A73" w:rsidRDefault="009A0A73" w:rsidP="00CD47F0">
      <w:pPr>
        <w:jc w:val="both"/>
        <w:rPr>
          <w:rFonts w:cstheme="minorHAnsi"/>
          <w:b/>
          <w:bCs/>
          <w:color w:val="000000" w:themeColor="text1"/>
        </w:rPr>
      </w:pPr>
      <w:r w:rsidRPr="009A0A73">
        <w:rPr>
          <w:rFonts w:cstheme="minorHAnsi"/>
          <w:b/>
          <w:bCs/>
          <w:color w:val="000000" w:themeColor="text1"/>
        </w:rPr>
        <w:t>How can our organization accelerate the development of the CPDT?</w:t>
      </w:r>
    </w:p>
    <w:p w14:paraId="60298D20" w14:textId="77777777" w:rsidR="009A0A73" w:rsidRPr="009A0A73" w:rsidRDefault="009A0A73" w:rsidP="00CD47F0">
      <w:pPr>
        <w:jc w:val="both"/>
        <w:rPr>
          <w:rFonts w:cstheme="minorHAnsi"/>
          <w:b/>
          <w:bCs/>
          <w:color w:val="000000" w:themeColor="text1"/>
        </w:rPr>
      </w:pPr>
      <w:r w:rsidRPr="009A0A73">
        <w:rPr>
          <w:rFonts w:cstheme="minorHAnsi"/>
          <w:color w:val="000000" w:themeColor="text1"/>
        </w:rPr>
        <w:t>We welcome any organizations that are interested in participating in the collaboration.  Here are ways to provide support:</w:t>
      </w:r>
    </w:p>
    <w:p w14:paraId="3517E62F" w14:textId="77777777" w:rsidR="009A0A73" w:rsidRPr="009A0A73" w:rsidRDefault="009A0A73" w:rsidP="00CD47F0">
      <w:pPr>
        <w:pStyle w:val="ListParagraph"/>
        <w:numPr>
          <w:ilvl w:val="0"/>
          <w:numId w:val="7"/>
        </w:numPr>
        <w:spacing w:before="0" w:beforeAutospacing="0" w:after="0" w:afterAutospacing="0"/>
        <w:jc w:val="both"/>
        <w:rPr>
          <w:rFonts w:asciiTheme="minorHAnsi" w:hAnsiTheme="minorHAnsi" w:cstheme="minorHAnsi"/>
          <w:color w:val="000000" w:themeColor="text1"/>
        </w:rPr>
      </w:pPr>
      <w:r w:rsidRPr="009A0A73">
        <w:rPr>
          <w:rFonts w:asciiTheme="minorHAnsi" w:hAnsiTheme="minorHAnsi" w:cstheme="minorHAnsi"/>
          <w:color w:val="000000" w:themeColor="text1"/>
        </w:rPr>
        <w:t>Data Contributions (e. g., clinical oncology data, oncological drug screening data)</w:t>
      </w:r>
    </w:p>
    <w:p w14:paraId="70E65F94" w14:textId="77777777" w:rsidR="009A0A73" w:rsidRPr="009A0A73" w:rsidRDefault="009A0A73" w:rsidP="00CD47F0">
      <w:pPr>
        <w:pStyle w:val="ListParagraph"/>
        <w:numPr>
          <w:ilvl w:val="0"/>
          <w:numId w:val="7"/>
        </w:numPr>
        <w:spacing w:before="0" w:beforeAutospacing="0" w:after="0" w:afterAutospacing="0"/>
        <w:jc w:val="both"/>
        <w:rPr>
          <w:rFonts w:asciiTheme="minorHAnsi" w:hAnsiTheme="minorHAnsi" w:cstheme="minorHAnsi"/>
          <w:color w:val="000000" w:themeColor="text1"/>
        </w:rPr>
      </w:pPr>
      <w:r w:rsidRPr="009A0A73">
        <w:rPr>
          <w:rFonts w:asciiTheme="minorHAnsi" w:hAnsiTheme="minorHAnsi" w:cstheme="minorHAnsi"/>
          <w:color w:val="000000" w:themeColor="text1"/>
        </w:rPr>
        <w:t>Development of ML models to support oncology treatment selection</w:t>
      </w:r>
    </w:p>
    <w:p w14:paraId="50EDAE0C" w14:textId="77777777" w:rsidR="009A0A73" w:rsidRPr="009A0A73" w:rsidRDefault="009A0A73" w:rsidP="00CD47F0">
      <w:pPr>
        <w:pStyle w:val="ListParagraph"/>
        <w:numPr>
          <w:ilvl w:val="0"/>
          <w:numId w:val="7"/>
        </w:numPr>
        <w:spacing w:before="0" w:beforeAutospacing="0" w:after="0" w:afterAutospacing="0"/>
        <w:jc w:val="both"/>
        <w:rPr>
          <w:rFonts w:asciiTheme="minorHAnsi" w:hAnsiTheme="minorHAnsi" w:cstheme="minorHAnsi"/>
          <w:color w:val="000000" w:themeColor="text1"/>
        </w:rPr>
      </w:pPr>
      <w:r w:rsidRPr="009A0A73">
        <w:rPr>
          <w:rFonts w:asciiTheme="minorHAnsi" w:hAnsiTheme="minorHAnsi" w:cstheme="minorHAnsi"/>
          <w:color w:val="000000" w:themeColor="text1"/>
        </w:rPr>
        <w:t>Architecture expertise (e. g., Federated Data Management, Federated ML)</w:t>
      </w:r>
    </w:p>
    <w:p w14:paraId="493AD0CF" w14:textId="77777777" w:rsidR="009A0A73" w:rsidRPr="009A0A73" w:rsidRDefault="009A0A73" w:rsidP="00CD47F0">
      <w:pPr>
        <w:pStyle w:val="ListParagraph"/>
        <w:numPr>
          <w:ilvl w:val="0"/>
          <w:numId w:val="7"/>
        </w:numPr>
        <w:spacing w:before="0" w:beforeAutospacing="0" w:after="0" w:afterAutospacing="0"/>
        <w:jc w:val="both"/>
        <w:rPr>
          <w:rFonts w:asciiTheme="minorHAnsi" w:hAnsiTheme="minorHAnsi" w:cstheme="minorHAnsi"/>
          <w:color w:val="000000" w:themeColor="text1"/>
        </w:rPr>
      </w:pPr>
      <w:r w:rsidRPr="009A0A73">
        <w:rPr>
          <w:rFonts w:asciiTheme="minorHAnsi" w:hAnsiTheme="minorHAnsi" w:cstheme="minorHAnsi"/>
          <w:color w:val="000000" w:themeColor="text1"/>
        </w:rPr>
        <w:t>Testing &amp; feedback related to infrastructure and application development</w:t>
      </w:r>
    </w:p>
    <w:p w14:paraId="706975DB" w14:textId="77777777" w:rsidR="009A0A73" w:rsidRPr="009A0A73" w:rsidRDefault="009A0A73" w:rsidP="00CD47F0">
      <w:pPr>
        <w:pStyle w:val="ListParagraph"/>
        <w:numPr>
          <w:ilvl w:val="0"/>
          <w:numId w:val="7"/>
        </w:numPr>
        <w:spacing w:before="0" w:beforeAutospacing="0" w:after="0" w:afterAutospacing="0"/>
        <w:jc w:val="both"/>
        <w:rPr>
          <w:rFonts w:asciiTheme="minorHAnsi" w:hAnsiTheme="minorHAnsi" w:cstheme="minorHAnsi"/>
          <w:color w:val="000000" w:themeColor="text1"/>
        </w:rPr>
      </w:pPr>
      <w:r w:rsidRPr="009A0A73">
        <w:rPr>
          <w:rFonts w:asciiTheme="minorHAnsi" w:hAnsiTheme="minorHAnsi" w:cstheme="minorHAnsi"/>
          <w:color w:val="000000" w:themeColor="text1"/>
        </w:rPr>
        <w:t>Community outreach</w:t>
      </w:r>
    </w:p>
    <w:p w14:paraId="18DB388A" w14:textId="77777777" w:rsidR="009A0A73" w:rsidRPr="009A0A73" w:rsidRDefault="009A0A73" w:rsidP="00CD47F0">
      <w:pPr>
        <w:jc w:val="both"/>
        <w:rPr>
          <w:rFonts w:cstheme="minorHAnsi"/>
          <w:b/>
          <w:bCs/>
          <w:color w:val="000000" w:themeColor="text1"/>
        </w:rPr>
      </w:pPr>
    </w:p>
    <w:p w14:paraId="2D14C1DA" w14:textId="77777777" w:rsidR="009A0A73" w:rsidRPr="009A0A73" w:rsidRDefault="009A0A73" w:rsidP="00CD47F0">
      <w:pPr>
        <w:jc w:val="both"/>
        <w:rPr>
          <w:rFonts w:cstheme="minorHAnsi"/>
          <w:b/>
          <w:bCs/>
          <w:color w:val="000000" w:themeColor="text1"/>
        </w:rPr>
      </w:pPr>
      <w:r w:rsidRPr="009A0A73">
        <w:rPr>
          <w:rFonts w:cstheme="minorHAnsi"/>
          <w:b/>
          <w:bCs/>
          <w:color w:val="000000" w:themeColor="text1"/>
        </w:rPr>
        <w:t>Benefits of Participation</w:t>
      </w:r>
    </w:p>
    <w:p w14:paraId="105D991F" w14:textId="77777777" w:rsidR="009A0A73" w:rsidRPr="009A0A73" w:rsidRDefault="009A0A73" w:rsidP="00CD47F0">
      <w:pPr>
        <w:jc w:val="both"/>
        <w:rPr>
          <w:rFonts w:cstheme="minorHAnsi"/>
          <w:color w:val="000000" w:themeColor="text1"/>
        </w:rPr>
      </w:pPr>
      <w:r w:rsidRPr="009A0A73">
        <w:rPr>
          <w:rFonts w:cstheme="minorHAnsi"/>
          <w:color w:val="000000" w:themeColor="text1"/>
        </w:rPr>
        <w:t>By joining the collaboration, your organization will have the opportunity to shape CPDT capabilities, become part of a community committed to the delivery of ethical and equitable care, and realize the positive impact the innovation is having on oncology patients.  Your organization can also benefit from the following:</w:t>
      </w:r>
    </w:p>
    <w:p w14:paraId="71C7F454" w14:textId="25DC459D" w:rsidR="009A0A73" w:rsidRPr="009A0A73" w:rsidRDefault="009A0A73" w:rsidP="00CD47F0">
      <w:pPr>
        <w:pStyle w:val="ListParagraph"/>
        <w:numPr>
          <w:ilvl w:val="0"/>
          <w:numId w:val="6"/>
        </w:numPr>
        <w:spacing w:before="0" w:beforeAutospacing="0" w:after="0" w:afterAutospacing="0"/>
        <w:ind w:left="1080"/>
        <w:jc w:val="both"/>
        <w:rPr>
          <w:rFonts w:asciiTheme="minorHAnsi" w:hAnsiTheme="minorHAnsi" w:cstheme="minorHAnsi"/>
          <w:color w:val="000000" w:themeColor="text1"/>
        </w:rPr>
      </w:pPr>
      <w:r w:rsidRPr="009A0A73">
        <w:rPr>
          <w:rFonts w:asciiTheme="minorHAnsi" w:hAnsiTheme="minorHAnsi" w:cstheme="minorHAnsi"/>
          <w:color w:val="000000" w:themeColor="text1"/>
        </w:rPr>
        <w:t xml:space="preserve">Access to diverse clinical </w:t>
      </w:r>
      <w:r w:rsidR="00C9733D">
        <w:rPr>
          <w:rFonts w:asciiTheme="minorHAnsi" w:hAnsiTheme="minorHAnsi" w:cstheme="minorHAnsi"/>
          <w:color w:val="000000" w:themeColor="text1"/>
        </w:rPr>
        <w:t>and</w:t>
      </w:r>
      <w:r w:rsidRPr="009A0A73">
        <w:rPr>
          <w:rFonts w:asciiTheme="minorHAnsi" w:hAnsiTheme="minorHAnsi" w:cstheme="minorHAnsi"/>
          <w:color w:val="000000" w:themeColor="text1"/>
        </w:rPr>
        <w:t xml:space="preserve"> multiomic data sets from international sources</w:t>
      </w:r>
    </w:p>
    <w:p w14:paraId="1EF531F4" w14:textId="77777777" w:rsidR="009A0A73" w:rsidRPr="009A0A73" w:rsidRDefault="009A0A73" w:rsidP="00CD47F0">
      <w:pPr>
        <w:pStyle w:val="ListParagraph"/>
        <w:numPr>
          <w:ilvl w:val="0"/>
          <w:numId w:val="6"/>
        </w:numPr>
        <w:spacing w:before="0" w:beforeAutospacing="0" w:after="0" w:afterAutospacing="0"/>
        <w:ind w:left="1080"/>
        <w:jc w:val="both"/>
        <w:rPr>
          <w:rFonts w:asciiTheme="minorHAnsi" w:hAnsiTheme="minorHAnsi" w:cstheme="minorHAnsi"/>
          <w:color w:val="000000" w:themeColor="text1"/>
        </w:rPr>
      </w:pPr>
      <w:r w:rsidRPr="009A0A73">
        <w:rPr>
          <w:rFonts w:asciiTheme="minorHAnsi" w:hAnsiTheme="minorHAnsi" w:cstheme="minorHAnsi"/>
          <w:color w:val="000000" w:themeColor="text1"/>
        </w:rPr>
        <w:t>Access to platform technology that facilitates the development of ML models for oncology treatment optimization</w:t>
      </w:r>
    </w:p>
    <w:p w14:paraId="3F8A25CC" w14:textId="77777777" w:rsidR="009A0A73" w:rsidRPr="009A0A73" w:rsidRDefault="009A0A73" w:rsidP="00CD47F0">
      <w:pPr>
        <w:pStyle w:val="ListParagraph"/>
        <w:numPr>
          <w:ilvl w:val="0"/>
          <w:numId w:val="6"/>
        </w:numPr>
        <w:spacing w:before="0" w:beforeAutospacing="0" w:after="0" w:afterAutospacing="0"/>
        <w:ind w:left="1080"/>
        <w:jc w:val="both"/>
        <w:rPr>
          <w:rFonts w:asciiTheme="minorHAnsi" w:hAnsiTheme="minorHAnsi" w:cstheme="minorHAnsi"/>
          <w:color w:val="000000" w:themeColor="text1"/>
        </w:rPr>
      </w:pPr>
      <w:r w:rsidRPr="009A0A73">
        <w:rPr>
          <w:rFonts w:asciiTheme="minorHAnsi" w:hAnsiTheme="minorHAnsi" w:cstheme="minorHAnsi"/>
          <w:color w:val="000000" w:themeColor="text1"/>
        </w:rPr>
        <w:t>Professional development opportunities across clinical, scientific, and technical specialties</w:t>
      </w:r>
    </w:p>
    <w:p w14:paraId="31D8D9E1" w14:textId="77777777" w:rsidR="009A0A73" w:rsidRPr="009A0A73" w:rsidRDefault="009A0A73" w:rsidP="00CD47F0">
      <w:pPr>
        <w:jc w:val="both"/>
        <w:rPr>
          <w:rFonts w:cstheme="minorHAnsi"/>
          <w:color w:val="000000" w:themeColor="text1"/>
        </w:rPr>
      </w:pPr>
    </w:p>
    <w:p w14:paraId="672B4D40" w14:textId="77777777" w:rsidR="009A0A73" w:rsidRPr="009A0A73" w:rsidRDefault="009A0A73" w:rsidP="00CD47F0">
      <w:pPr>
        <w:jc w:val="both"/>
        <w:rPr>
          <w:rFonts w:cstheme="minorHAnsi"/>
          <w:color w:val="000000" w:themeColor="text1"/>
        </w:rPr>
      </w:pPr>
      <w:r w:rsidRPr="009A0A73">
        <w:rPr>
          <w:rFonts w:cstheme="minorHAnsi"/>
          <w:color w:val="000000" w:themeColor="text1"/>
        </w:rPr>
        <w:t xml:space="preserve">Additional details can be found at: </w:t>
      </w:r>
      <w:hyperlink r:id="rId5" w:history="1">
        <w:r w:rsidRPr="009A0A73">
          <w:rPr>
            <w:rStyle w:val="Hyperlink"/>
            <w:rFonts w:cstheme="minorHAnsi"/>
            <w:color w:val="000000" w:themeColor="text1"/>
          </w:rPr>
          <w:t>https://ncihub.org/groups/digitaltwin</w:t>
        </w:r>
      </w:hyperlink>
    </w:p>
    <w:p w14:paraId="754196DD" w14:textId="2BB5353D" w:rsidR="0039708B" w:rsidRDefault="0039708B" w:rsidP="00CD47F0">
      <w:pPr>
        <w:jc w:val="both"/>
      </w:pPr>
    </w:p>
    <w:p w14:paraId="0372499C" w14:textId="741899B9" w:rsidR="00CD47F0" w:rsidRPr="00DF4950" w:rsidRDefault="00CD47F0" w:rsidP="00CD47F0">
      <w:pPr>
        <w:jc w:val="both"/>
        <w:rPr>
          <w:b/>
          <w:bCs/>
          <w:u w:val="single"/>
        </w:rPr>
      </w:pPr>
      <w:r w:rsidRPr="00DF4950">
        <w:rPr>
          <w:b/>
          <w:bCs/>
          <w:u w:val="single"/>
        </w:rPr>
        <w:t>BioIT Presence</w:t>
      </w:r>
    </w:p>
    <w:p w14:paraId="61C82599" w14:textId="0CCECF18" w:rsidR="00CD47F0" w:rsidRDefault="00CD47F0" w:rsidP="00CD47F0">
      <w:pPr>
        <w:jc w:val="both"/>
      </w:pPr>
      <w:r>
        <w:t xml:space="preserve">Workshop 5 – Digital Twins - </w:t>
      </w:r>
      <w:r w:rsidRPr="00CD47F0">
        <w:t>T</w:t>
      </w:r>
      <w:r>
        <w:t>uesday</w:t>
      </w:r>
      <w:r w:rsidRPr="00CD47F0">
        <w:t>, M</w:t>
      </w:r>
      <w:r>
        <w:t>ay</w:t>
      </w:r>
      <w:r w:rsidRPr="00CD47F0">
        <w:t xml:space="preserve"> 3, </w:t>
      </w:r>
      <w:proofErr w:type="gramStart"/>
      <w:r w:rsidRPr="00CD47F0">
        <w:t>2022</w:t>
      </w:r>
      <w:proofErr w:type="gramEnd"/>
      <w:r w:rsidRPr="00CD47F0">
        <w:t xml:space="preserve">   10:30 - 12:30 PM</w:t>
      </w:r>
    </w:p>
    <w:p w14:paraId="74EB808A" w14:textId="6ECE3C20" w:rsidR="00CD47F0" w:rsidRDefault="00CD47F0" w:rsidP="00CD47F0">
      <w:pPr>
        <w:jc w:val="both"/>
      </w:pPr>
      <w:r>
        <w:t xml:space="preserve">Track 12 – Pathways to Digital Twins in Medicine – Thursday, May 5, </w:t>
      </w:r>
      <w:proofErr w:type="gramStart"/>
      <w:r>
        <w:t>2022</w:t>
      </w:r>
      <w:proofErr w:type="gramEnd"/>
      <w:r>
        <w:t xml:space="preserve">    2:35 – 4:00 PM</w:t>
      </w:r>
    </w:p>
    <w:p w14:paraId="78E58372" w14:textId="10E78C59" w:rsidR="00CD47F0" w:rsidRDefault="00CD47F0" w:rsidP="00CD47F0">
      <w:pPr>
        <w:jc w:val="both"/>
      </w:pPr>
      <w:r>
        <w:t>Booth 210</w:t>
      </w:r>
    </w:p>
    <w:p w14:paraId="1DFFEB94" w14:textId="2A92CF5C" w:rsidR="00940C23" w:rsidRDefault="00C57020" w:rsidP="00CD47F0">
      <w:pPr>
        <w:jc w:val="both"/>
      </w:pPr>
      <w:r w:rsidRPr="005F1A86">
        <w:rPr>
          <w:noProof/>
        </w:rPr>
        <w:drawing>
          <wp:anchor distT="0" distB="0" distL="114300" distR="114300" simplePos="0" relativeHeight="251658240" behindDoc="0" locked="0" layoutInCell="1" allowOverlap="1" wp14:anchorId="43B1F627" wp14:editId="4A95B52F">
            <wp:simplePos x="0" y="0"/>
            <wp:positionH relativeFrom="column">
              <wp:posOffset>4298095</wp:posOffset>
            </wp:positionH>
            <wp:positionV relativeFrom="paragraph">
              <wp:posOffset>148732</wp:posOffset>
            </wp:positionV>
            <wp:extent cx="1246505" cy="821690"/>
            <wp:effectExtent l="0" t="0" r="0" b="0"/>
            <wp:wrapNone/>
            <wp:docPr id="34" name="Picture 33" descr="Logo&#10;&#10;Description automatically generated">
              <a:extLst xmlns:a="http://schemas.openxmlformats.org/drawingml/2006/main">
                <a:ext uri="{FF2B5EF4-FFF2-40B4-BE49-F238E27FC236}">
                  <a16:creationId xmlns:a16="http://schemas.microsoft.com/office/drawing/2014/main" id="{29AF0411-CF70-AF43-815C-2C1120FF0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Logo&#10;&#10;Description automatically generated">
                      <a:extLst>
                        <a:ext uri="{FF2B5EF4-FFF2-40B4-BE49-F238E27FC236}">
                          <a16:creationId xmlns:a16="http://schemas.microsoft.com/office/drawing/2014/main" id="{29AF0411-CF70-AF43-815C-2C1120FF082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505" cy="821690"/>
                    </a:xfrm>
                    <a:prstGeom prst="rect">
                      <a:avLst/>
                    </a:prstGeom>
                  </pic:spPr>
                </pic:pic>
              </a:graphicData>
            </a:graphic>
            <wp14:sizeRelH relativeFrom="page">
              <wp14:pctWidth>0</wp14:pctWidth>
            </wp14:sizeRelH>
            <wp14:sizeRelV relativeFrom="page">
              <wp14:pctHeight>0</wp14:pctHeight>
            </wp14:sizeRelV>
          </wp:anchor>
        </w:drawing>
      </w:r>
    </w:p>
    <w:p w14:paraId="18F100AC" w14:textId="473DD7F6" w:rsidR="005F1A86" w:rsidRDefault="005F1A86" w:rsidP="00CD47F0">
      <w:pPr>
        <w:jc w:val="both"/>
      </w:pPr>
      <w:r w:rsidRPr="005F1A86">
        <w:rPr>
          <w:noProof/>
        </w:rPr>
        <w:drawing>
          <wp:inline distT="0" distB="0" distL="0" distR="0" wp14:anchorId="26B19F50" wp14:editId="45352DD7">
            <wp:extent cx="1684962" cy="649856"/>
            <wp:effectExtent l="0" t="0" r="0" b="0"/>
            <wp:docPr id="7" name="Picture 6" descr="Logo&#10;&#10;Description automatically generated">
              <a:extLst xmlns:a="http://schemas.openxmlformats.org/drawingml/2006/main">
                <a:ext uri="{FF2B5EF4-FFF2-40B4-BE49-F238E27FC236}">
                  <a16:creationId xmlns:a16="http://schemas.microsoft.com/office/drawing/2014/main" id="{17C74277-A309-EA4D-A11D-85DC293A3F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7C74277-A309-EA4D-A11D-85DC293A3F6D}"/>
                        </a:ext>
                      </a:extLst>
                    </pic:cNvPr>
                    <pic:cNvPicPr>
                      <a:picLocks noChangeAspect="1"/>
                    </pic:cNvPicPr>
                  </pic:nvPicPr>
                  <pic:blipFill>
                    <a:blip r:embed="rId7"/>
                    <a:stretch>
                      <a:fillRect/>
                    </a:stretch>
                  </pic:blipFill>
                  <pic:spPr>
                    <a:xfrm>
                      <a:off x="0" y="0"/>
                      <a:ext cx="1842389" cy="710572"/>
                    </a:xfrm>
                    <a:prstGeom prst="rect">
                      <a:avLst/>
                    </a:prstGeom>
                  </pic:spPr>
                </pic:pic>
              </a:graphicData>
            </a:graphic>
          </wp:inline>
        </w:drawing>
      </w:r>
      <w:r>
        <w:tab/>
        <w:t xml:space="preserve">             </w:t>
      </w:r>
      <w:r>
        <w:tab/>
      </w:r>
      <w:r w:rsidR="00C57020">
        <w:rPr>
          <w:noProof/>
        </w:rPr>
        <w:drawing>
          <wp:inline distT="0" distB="0" distL="0" distR="0" wp14:anchorId="61982F2F" wp14:editId="7FE062B2">
            <wp:extent cx="1364284" cy="470678"/>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621" cy="540484"/>
                    </a:xfrm>
                    <a:prstGeom prst="rect">
                      <a:avLst/>
                    </a:prstGeom>
                  </pic:spPr>
                </pic:pic>
              </a:graphicData>
            </a:graphic>
          </wp:inline>
        </w:drawing>
      </w:r>
      <w:r>
        <w:tab/>
      </w:r>
      <w:r w:rsidR="00C57020">
        <w:t xml:space="preserve">                     </w:t>
      </w:r>
    </w:p>
    <w:p w14:paraId="00032CD3" w14:textId="77777777" w:rsidR="005F1A86" w:rsidRDefault="005F1A86" w:rsidP="005F1A86">
      <w:pPr>
        <w:ind w:left="720" w:firstLine="720"/>
        <w:jc w:val="both"/>
      </w:pPr>
    </w:p>
    <w:p w14:paraId="7C08A8FB" w14:textId="0D0A1498" w:rsidR="00940C23" w:rsidRPr="009A0A73" w:rsidRDefault="005F1A86" w:rsidP="005F1A86">
      <w:pPr>
        <w:ind w:left="720" w:firstLine="720"/>
        <w:jc w:val="both"/>
      </w:pPr>
      <w:r w:rsidRPr="005F1A86">
        <w:rPr>
          <w:noProof/>
        </w:rPr>
        <w:drawing>
          <wp:inline distT="0" distB="0" distL="0" distR="0" wp14:anchorId="14F2419A" wp14:editId="4E12ACEE">
            <wp:extent cx="1684655" cy="455750"/>
            <wp:effectExtent l="0" t="0" r="4445" b="0"/>
            <wp:docPr id="19" name="Picture 18" descr="A picture containing text, clipart&#10;&#10;Description automatically generated">
              <a:extLst xmlns:a="http://schemas.openxmlformats.org/drawingml/2006/main">
                <a:ext uri="{FF2B5EF4-FFF2-40B4-BE49-F238E27FC236}">
                  <a16:creationId xmlns:a16="http://schemas.microsoft.com/office/drawing/2014/main" id="{A27259D4-0CE0-9748-9418-A883B848C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text, clipart&#10;&#10;Description automatically generated">
                      <a:extLst>
                        <a:ext uri="{FF2B5EF4-FFF2-40B4-BE49-F238E27FC236}">
                          <a16:creationId xmlns:a16="http://schemas.microsoft.com/office/drawing/2014/main" id="{A27259D4-0CE0-9748-9418-A883B848CB59}"/>
                        </a:ext>
                      </a:extLst>
                    </pic:cNvPr>
                    <pic:cNvPicPr>
                      <a:picLocks noChangeAspect="1"/>
                    </pic:cNvPicPr>
                  </pic:nvPicPr>
                  <pic:blipFill>
                    <a:blip r:embed="rId9"/>
                    <a:stretch>
                      <a:fillRect/>
                    </a:stretch>
                  </pic:blipFill>
                  <pic:spPr>
                    <a:xfrm>
                      <a:off x="0" y="0"/>
                      <a:ext cx="1804103" cy="488064"/>
                    </a:xfrm>
                    <a:prstGeom prst="rect">
                      <a:avLst/>
                    </a:prstGeom>
                  </pic:spPr>
                </pic:pic>
              </a:graphicData>
            </a:graphic>
          </wp:inline>
        </w:drawing>
      </w:r>
      <w:r>
        <w:tab/>
      </w:r>
      <w:r>
        <w:tab/>
      </w:r>
      <w:r>
        <w:tab/>
      </w:r>
      <w:r>
        <w:tab/>
      </w:r>
      <w:r w:rsidRPr="005F1A86">
        <w:rPr>
          <w:noProof/>
        </w:rPr>
        <w:drawing>
          <wp:inline distT="0" distB="0" distL="0" distR="0" wp14:anchorId="7BBC76A5" wp14:editId="658239E6">
            <wp:extent cx="575353" cy="641518"/>
            <wp:effectExtent l="0" t="0" r="0" b="6350"/>
            <wp:docPr id="1" name="Picture 6" descr="Logo, company name&#10;&#10;Description automatically generated">
              <a:extLst xmlns:a="http://schemas.openxmlformats.org/drawingml/2006/main">
                <a:ext uri="{FF2B5EF4-FFF2-40B4-BE49-F238E27FC236}">
                  <a16:creationId xmlns:a16="http://schemas.microsoft.com/office/drawing/2014/main" id="{CB3BBBF4-8EB4-9E40-B218-7332F20B4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CB3BBBF4-8EB4-9E40-B218-7332F20B4BE2}"/>
                        </a:ext>
                      </a:extLst>
                    </pic:cNvPr>
                    <pic:cNvPicPr>
                      <a:picLocks noChangeAspect="1"/>
                    </pic:cNvPicPr>
                  </pic:nvPicPr>
                  <pic:blipFill>
                    <a:blip r:embed="rId10">
                      <a:extLst>
                        <a:ext uri="{BEBA8EAE-BF5A-486C-A8C5-ECC9F3942E4B}">
                          <a14:imgProps xmlns:a14="http://schemas.microsoft.com/office/drawing/2010/main">
                            <a14:imgLayer r:embed="rId11">
                              <a14:imgEffect>
                                <a14:artisticPhotocopy/>
                              </a14:imgEffect>
                            </a14:imgLayer>
                          </a14:imgProps>
                        </a:ext>
                      </a:extLst>
                    </a:blip>
                    <a:stretch>
                      <a:fillRect/>
                    </a:stretch>
                  </pic:blipFill>
                  <pic:spPr>
                    <a:xfrm>
                      <a:off x="0" y="0"/>
                      <a:ext cx="600213" cy="669237"/>
                    </a:xfrm>
                    <a:prstGeom prst="rect">
                      <a:avLst/>
                    </a:prstGeom>
                  </pic:spPr>
                </pic:pic>
              </a:graphicData>
            </a:graphic>
          </wp:inline>
        </w:drawing>
      </w:r>
    </w:p>
    <w:sectPr w:rsidR="00940C23" w:rsidRPr="009A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1FE"/>
    <w:multiLevelType w:val="hybridMultilevel"/>
    <w:tmpl w:val="363C2714"/>
    <w:lvl w:ilvl="0" w:tplc="7EB464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4C6A"/>
    <w:multiLevelType w:val="hybridMultilevel"/>
    <w:tmpl w:val="1CF64C06"/>
    <w:lvl w:ilvl="0" w:tplc="6AD4E1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0B55"/>
    <w:multiLevelType w:val="hybridMultilevel"/>
    <w:tmpl w:val="CD2A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816C5"/>
    <w:multiLevelType w:val="multilevel"/>
    <w:tmpl w:val="865C1D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5B28D2"/>
    <w:multiLevelType w:val="hybridMultilevel"/>
    <w:tmpl w:val="FBD8224E"/>
    <w:lvl w:ilvl="0" w:tplc="D43473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30AE8"/>
    <w:multiLevelType w:val="hybridMultilevel"/>
    <w:tmpl w:val="4A3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03E15"/>
    <w:multiLevelType w:val="hybridMultilevel"/>
    <w:tmpl w:val="F02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19338">
    <w:abstractNumId w:val="3"/>
  </w:num>
  <w:num w:numId="2" w16cid:durableId="378357623">
    <w:abstractNumId w:val="4"/>
  </w:num>
  <w:num w:numId="3" w16cid:durableId="1196845941">
    <w:abstractNumId w:val="0"/>
  </w:num>
  <w:num w:numId="4" w16cid:durableId="814571764">
    <w:abstractNumId w:val="1"/>
  </w:num>
  <w:num w:numId="5" w16cid:durableId="2020236632">
    <w:abstractNumId w:val="6"/>
  </w:num>
  <w:num w:numId="6" w16cid:durableId="1138692256">
    <w:abstractNumId w:val="5"/>
  </w:num>
  <w:num w:numId="7" w16cid:durableId="97218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D"/>
    <w:rsid w:val="001563CF"/>
    <w:rsid w:val="001B756D"/>
    <w:rsid w:val="00202C42"/>
    <w:rsid w:val="002C11FB"/>
    <w:rsid w:val="002D4F12"/>
    <w:rsid w:val="00383F12"/>
    <w:rsid w:val="0039708B"/>
    <w:rsid w:val="003C2200"/>
    <w:rsid w:val="005F1A86"/>
    <w:rsid w:val="00673ABD"/>
    <w:rsid w:val="0067436C"/>
    <w:rsid w:val="007B5C33"/>
    <w:rsid w:val="0084308F"/>
    <w:rsid w:val="008A5EC3"/>
    <w:rsid w:val="00940C23"/>
    <w:rsid w:val="009A0A73"/>
    <w:rsid w:val="009C343F"/>
    <w:rsid w:val="00AD1076"/>
    <w:rsid w:val="00B1055A"/>
    <w:rsid w:val="00BF6556"/>
    <w:rsid w:val="00C57020"/>
    <w:rsid w:val="00C9733D"/>
    <w:rsid w:val="00CD47F0"/>
    <w:rsid w:val="00D1474E"/>
    <w:rsid w:val="00DF4950"/>
    <w:rsid w:val="00EB54E1"/>
    <w:rsid w:val="00EE3A0C"/>
    <w:rsid w:val="00F108F9"/>
    <w:rsid w:val="00F47577"/>
    <w:rsid w:val="00F851A9"/>
    <w:rsid w:val="00F9620F"/>
    <w:rsid w:val="00FD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C576"/>
  <w15:chartTrackingRefBased/>
  <w15:docId w15:val="{FFE243F9-125B-FE44-B546-2F28F88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8F9"/>
    <w:rPr>
      <w:color w:val="0563C1" w:themeColor="hyperlink"/>
      <w:u w:val="single"/>
    </w:rPr>
  </w:style>
  <w:style w:type="character" w:styleId="UnresolvedMention">
    <w:name w:val="Unresolved Mention"/>
    <w:basedOn w:val="DefaultParagraphFont"/>
    <w:uiPriority w:val="99"/>
    <w:semiHidden/>
    <w:unhideWhenUsed/>
    <w:rsid w:val="00F108F9"/>
    <w:rPr>
      <w:color w:val="605E5C"/>
      <w:shd w:val="clear" w:color="auto" w:fill="E1DFDD"/>
    </w:rPr>
  </w:style>
  <w:style w:type="character" w:styleId="CommentReference">
    <w:name w:val="annotation reference"/>
    <w:basedOn w:val="DefaultParagraphFont"/>
    <w:uiPriority w:val="99"/>
    <w:semiHidden/>
    <w:unhideWhenUsed/>
    <w:rsid w:val="009A0A73"/>
    <w:rPr>
      <w:sz w:val="16"/>
      <w:szCs w:val="16"/>
    </w:rPr>
  </w:style>
  <w:style w:type="paragraph" w:styleId="CommentText">
    <w:name w:val="annotation text"/>
    <w:basedOn w:val="Normal"/>
    <w:link w:val="CommentTextChar"/>
    <w:uiPriority w:val="99"/>
    <w:unhideWhenUsed/>
    <w:rsid w:val="009A0A73"/>
    <w:rPr>
      <w:sz w:val="20"/>
      <w:szCs w:val="20"/>
    </w:rPr>
  </w:style>
  <w:style w:type="character" w:customStyle="1" w:styleId="CommentTextChar">
    <w:name w:val="Comment Text Char"/>
    <w:basedOn w:val="DefaultParagraphFont"/>
    <w:link w:val="CommentText"/>
    <w:uiPriority w:val="99"/>
    <w:rsid w:val="009A0A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92519">
      <w:bodyDiv w:val="1"/>
      <w:marLeft w:val="0"/>
      <w:marRight w:val="0"/>
      <w:marTop w:val="0"/>
      <w:marBottom w:val="0"/>
      <w:divBdr>
        <w:top w:val="none" w:sz="0" w:space="0" w:color="auto"/>
        <w:left w:val="none" w:sz="0" w:space="0" w:color="auto"/>
        <w:bottom w:val="none" w:sz="0" w:space="0" w:color="auto"/>
        <w:right w:val="none" w:sz="0" w:space="0" w:color="auto"/>
      </w:divBdr>
    </w:div>
    <w:div w:id="18283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hyperlink" Target="https://ncihub.org/groups/digitaltw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Siebenlist</dc:creator>
  <cp:keywords/>
  <dc:description/>
  <cp:lastModifiedBy>Nicholas Siebenlist</cp:lastModifiedBy>
  <cp:revision>4</cp:revision>
  <dcterms:created xsi:type="dcterms:W3CDTF">2022-04-27T20:01:00Z</dcterms:created>
  <dcterms:modified xsi:type="dcterms:W3CDTF">2022-04-27T20:02:00Z</dcterms:modified>
</cp:coreProperties>
</file>