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871" w:rsidRDefault="00026EBB">
      <w:pPr>
        <w:pStyle w:val="Title"/>
        <w:pBdr>
          <w:top w:val="nil"/>
          <w:left w:val="nil"/>
          <w:bottom w:val="nil"/>
          <w:right w:val="nil"/>
          <w:between w:val="nil"/>
        </w:pBdr>
        <w:spacing w:line="331" w:lineRule="auto"/>
        <w:jc w:val="center"/>
      </w:pPr>
      <w:bookmarkStart w:id="0" w:name="_o69etjjikq5s" w:colFirst="0" w:colLast="0"/>
      <w:bookmarkStart w:id="1" w:name="_GoBack"/>
      <w:bookmarkEnd w:id="0"/>
      <w:bookmarkEnd w:id="1"/>
      <w:r>
        <w:t>ITCR Monthly Meeting</w:t>
      </w:r>
    </w:p>
    <w:p w:rsidR="00570871" w:rsidRDefault="00026EBB">
      <w:pPr>
        <w:pBdr>
          <w:top w:val="nil"/>
          <w:left w:val="nil"/>
          <w:bottom w:val="nil"/>
          <w:right w:val="nil"/>
          <w:between w:val="nil"/>
        </w:pBdr>
        <w:spacing w:line="331" w:lineRule="auto"/>
        <w:jc w:val="center"/>
      </w:pPr>
      <w:r>
        <w:t>March 3, 2017</w:t>
      </w:r>
    </w:p>
    <w:p w:rsidR="00570871" w:rsidRDefault="00026EBB">
      <w:pPr>
        <w:pBdr>
          <w:top w:val="nil"/>
          <w:left w:val="nil"/>
          <w:bottom w:val="nil"/>
          <w:right w:val="nil"/>
          <w:between w:val="nil"/>
        </w:pBdr>
        <w:spacing w:line="331" w:lineRule="auto"/>
        <w:jc w:val="center"/>
      </w:pPr>
      <w:r>
        <w:t>2:00 - 3:00 pm ET</w:t>
      </w:r>
    </w:p>
    <w:p w:rsidR="00570871" w:rsidRDefault="00570871">
      <w:pPr>
        <w:pBdr>
          <w:top w:val="nil"/>
          <w:left w:val="nil"/>
          <w:bottom w:val="nil"/>
          <w:right w:val="nil"/>
          <w:between w:val="nil"/>
        </w:pBdr>
      </w:pPr>
    </w:p>
    <w:p w:rsidR="00570871" w:rsidRDefault="00570871">
      <w:pPr>
        <w:pBdr>
          <w:top w:val="nil"/>
          <w:left w:val="nil"/>
          <w:bottom w:val="nil"/>
          <w:right w:val="nil"/>
          <w:between w:val="nil"/>
        </w:pBdr>
      </w:pPr>
    </w:p>
    <w:p w:rsidR="00570871" w:rsidRDefault="00026EBB">
      <w:pPr>
        <w:pBdr>
          <w:top w:val="nil"/>
          <w:left w:val="nil"/>
          <w:bottom w:val="nil"/>
          <w:right w:val="nil"/>
          <w:between w:val="nil"/>
        </w:pBdr>
        <w:spacing w:line="331" w:lineRule="auto"/>
        <w:rPr>
          <w:color w:val="1155CC"/>
          <w:sz w:val="24"/>
          <w:szCs w:val="24"/>
          <w:u w:val="single"/>
        </w:rPr>
      </w:pPr>
      <w:r>
        <w:fldChar w:fldCharType="begin"/>
      </w:r>
      <w:r>
        <w:instrText xml:space="preserve"> HYPERLINK "https://cbiit.webex.com/cbiit/j.php?MTID=m792e8a3829c3ac67ea17f080bd5247c5" </w:instrText>
      </w:r>
      <w:r>
        <w:fldChar w:fldCharType="separate"/>
      </w:r>
      <w:r>
        <w:rPr>
          <w:color w:val="1155CC"/>
          <w:sz w:val="24"/>
          <w:szCs w:val="24"/>
          <w:u w:val="single"/>
        </w:rPr>
        <w:t>Join the WebEx Meeting</w:t>
      </w:r>
    </w:p>
    <w:p w:rsidR="00570871" w:rsidRDefault="00570871">
      <w:pPr>
        <w:pBdr>
          <w:top w:val="nil"/>
          <w:left w:val="nil"/>
          <w:bottom w:val="nil"/>
          <w:right w:val="nil"/>
          <w:between w:val="nil"/>
        </w:pBdr>
        <w:spacing w:line="331" w:lineRule="auto"/>
        <w:rPr>
          <w:color w:val="1155CC"/>
          <w:sz w:val="24"/>
          <w:szCs w:val="24"/>
          <w:u w:val="single"/>
        </w:rPr>
      </w:pPr>
    </w:p>
    <w:tbl>
      <w:tblPr>
        <w:tblStyle w:val="a"/>
        <w:tblW w:w="7875" w:type="dxa"/>
        <w:tblLayout w:type="fixed"/>
        <w:tblLook w:val="0600" w:firstRow="0" w:lastRow="0" w:firstColumn="0" w:lastColumn="0" w:noHBand="1" w:noVBand="1"/>
      </w:tblPr>
      <w:tblGrid>
        <w:gridCol w:w="7875"/>
      </w:tblGrid>
      <w:tr w:rsidR="00570871">
        <w:tc>
          <w:tcPr>
            <w:tcW w:w="7875" w:type="dxa"/>
            <w:tcBorders>
              <w:top w:val="nil"/>
              <w:left w:val="nil"/>
              <w:bottom w:val="nil"/>
              <w:right w:val="nil"/>
            </w:tcBorders>
            <w:tcMar>
              <w:top w:w="0" w:type="dxa"/>
              <w:left w:w="0" w:type="dxa"/>
              <w:bottom w:w="0" w:type="dxa"/>
              <w:right w:w="0" w:type="dxa"/>
            </w:tcMar>
          </w:tcPr>
          <w:p w:rsidR="00570871" w:rsidRDefault="00026EBB">
            <w:pPr>
              <w:pBdr>
                <w:top w:val="nil"/>
                <w:left w:val="nil"/>
                <w:bottom w:val="nil"/>
                <w:right w:val="nil"/>
                <w:between w:val="nil"/>
              </w:pBdr>
              <w:spacing w:line="331" w:lineRule="auto"/>
              <w:rPr>
                <w:color w:val="666666"/>
                <w:sz w:val="24"/>
                <w:szCs w:val="24"/>
              </w:rPr>
            </w:pPr>
            <w:r>
              <w:fldChar w:fldCharType="end"/>
            </w:r>
            <w:r>
              <w:rPr>
                <w:color w:val="666666"/>
                <w:sz w:val="24"/>
                <w:szCs w:val="24"/>
              </w:rPr>
              <w:t>Join by phone</w:t>
            </w:r>
          </w:p>
        </w:tc>
      </w:tr>
      <w:tr w:rsidR="00570871">
        <w:tc>
          <w:tcPr>
            <w:tcW w:w="7875" w:type="dxa"/>
            <w:tcBorders>
              <w:top w:val="nil"/>
              <w:left w:val="nil"/>
              <w:bottom w:val="nil"/>
              <w:right w:val="nil"/>
            </w:tcBorders>
            <w:tcMar>
              <w:top w:w="0" w:type="dxa"/>
              <w:left w:w="0" w:type="dxa"/>
              <w:bottom w:w="0" w:type="dxa"/>
              <w:right w:w="0" w:type="dxa"/>
            </w:tcMar>
          </w:tcPr>
          <w:p w:rsidR="00570871" w:rsidRDefault="00026EBB">
            <w:pPr>
              <w:pBdr>
                <w:top w:val="nil"/>
                <w:left w:val="nil"/>
                <w:bottom w:val="nil"/>
                <w:right w:val="nil"/>
                <w:between w:val="nil"/>
              </w:pBdr>
              <w:spacing w:line="331" w:lineRule="auto"/>
              <w:rPr>
                <w:color w:val="666666"/>
                <w:sz w:val="23"/>
                <w:szCs w:val="23"/>
              </w:rPr>
            </w:pPr>
            <w:r>
              <w:rPr>
                <w:color w:val="666666"/>
                <w:sz w:val="23"/>
                <w:szCs w:val="23"/>
              </w:rPr>
              <w:t>1-855-244-8681 Call-in toll-free number (US/Canada)</w:t>
            </w:r>
          </w:p>
        </w:tc>
      </w:tr>
      <w:tr w:rsidR="00570871">
        <w:tc>
          <w:tcPr>
            <w:tcW w:w="7875" w:type="dxa"/>
            <w:tcBorders>
              <w:top w:val="nil"/>
              <w:left w:val="nil"/>
              <w:bottom w:val="nil"/>
              <w:right w:val="nil"/>
            </w:tcBorders>
            <w:tcMar>
              <w:top w:w="0" w:type="dxa"/>
              <w:left w:w="0" w:type="dxa"/>
              <w:bottom w:w="0" w:type="dxa"/>
              <w:right w:w="0" w:type="dxa"/>
            </w:tcMar>
          </w:tcPr>
          <w:p w:rsidR="00570871" w:rsidRDefault="00026EBB">
            <w:pPr>
              <w:pBdr>
                <w:top w:val="nil"/>
                <w:left w:val="nil"/>
                <w:bottom w:val="nil"/>
                <w:right w:val="nil"/>
                <w:between w:val="nil"/>
              </w:pBdr>
              <w:spacing w:line="331" w:lineRule="auto"/>
              <w:rPr>
                <w:color w:val="666666"/>
                <w:sz w:val="23"/>
                <w:szCs w:val="23"/>
              </w:rPr>
            </w:pPr>
            <w:r>
              <w:rPr>
                <w:color w:val="666666"/>
                <w:sz w:val="23"/>
                <w:szCs w:val="23"/>
              </w:rPr>
              <w:t>1-650-479-3207 Call-in toll number (US/Canada)</w:t>
            </w:r>
          </w:p>
        </w:tc>
      </w:tr>
      <w:tr w:rsidR="00570871">
        <w:tc>
          <w:tcPr>
            <w:tcW w:w="7875" w:type="dxa"/>
            <w:tcBorders>
              <w:top w:val="nil"/>
              <w:left w:val="nil"/>
              <w:bottom w:val="nil"/>
              <w:right w:val="nil"/>
            </w:tcBorders>
            <w:tcMar>
              <w:top w:w="0" w:type="dxa"/>
              <w:left w:w="0" w:type="dxa"/>
              <w:bottom w:w="0" w:type="dxa"/>
              <w:right w:w="0" w:type="dxa"/>
            </w:tcMar>
          </w:tcPr>
          <w:p w:rsidR="00570871" w:rsidRDefault="00026EBB">
            <w:pPr>
              <w:pBdr>
                <w:top w:val="nil"/>
                <w:left w:val="nil"/>
                <w:bottom w:val="nil"/>
                <w:right w:val="nil"/>
                <w:between w:val="nil"/>
              </w:pBdr>
              <w:spacing w:line="331" w:lineRule="auto"/>
              <w:rPr>
                <w:color w:val="666666"/>
                <w:sz w:val="23"/>
                <w:szCs w:val="23"/>
              </w:rPr>
            </w:pPr>
            <w:r>
              <w:rPr>
                <w:color w:val="666666"/>
                <w:sz w:val="23"/>
                <w:szCs w:val="23"/>
              </w:rPr>
              <w:t>Access code: 738 170 557</w:t>
            </w:r>
          </w:p>
        </w:tc>
      </w:tr>
    </w:tbl>
    <w:p w:rsidR="00570871" w:rsidRDefault="00570871">
      <w:pPr>
        <w:pBdr>
          <w:top w:val="nil"/>
          <w:left w:val="nil"/>
          <w:bottom w:val="nil"/>
          <w:right w:val="nil"/>
          <w:between w:val="nil"/>
        </w:pBdr>
      </w:pPr>
    </w:p>
    <w:p w:rsidR="00570871" w:rsidRDefault="00026EBB">
      <w:pPr>
        <w:pBdr>
          <w:top w:val="nil"/>
          <w:left w:val="nil"/>
          <w:bottom w:val="nil"/>
          <w:right w:val="nil"/>
          <w:between w:val="nil"/>
        </w:pBd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 the group.</w:t>
      </w:r>
    </w:p>
    <w:p w:rsidR="00570871" w:rsidRDefault="00026EBB">
      <w:pPr>
        <w:pBdr>
          <w:top w:val="nil"/>
          <w:left w:val="nil"/>
          <w:bottom w:val="nil"/>
          <w:right w:val="nil"/>
          <w:between w:val="nil"/>
        </w:pBdr>
        <w:spacing w:line="331" w:lineRule="auto"/>
        <w:rPr>
          <w:i/>
          <w:sz w:val="24"/>
          <w:szCs w:val="24"/>
        </w:rPr>
      </w:pPr>
      <w:r>
        <w:rPr>
          <w:i/>
          <w:sz w:val="24"/>
          <w:szCs w:val="24"/>
        </w:rPr>
        <w:t>To mute your phone within WebEx, hover over your na</w:t>
      </w:r>
      <w:r>
        <w:rPr>
          <w:i/>
          <w:sz w:val="24"/>
          <w:szCs w:val="24"/>
        </w:rPr>
        <w:t>me or phone number in the Participants list and click on the microphone icon on the far right.</w:t>
      </w:r>
    </w:p>
    <w:p w:rsidR="00570871" w:rsidRDefault="00570871">
      <w:pPr>
        <w:pBdr>
          <w:top w:val="nil"/>
          <w:left w:val="nil"/>
          <w:bottom w:val="nil"/>
          <w:right w:val="nil"/>
          <w:between w:val="nil"/>
        </w:pBdr>
        <w:rPr>
          <w:i/>
          <w:sz w:val="24"/>
          <w:szCs w:val="24"/>
        </w:rPr>
      </w:pPr>
    </w:p>
    <w:p w:rsidR="00570871" w:rsidRDefault="00026EBB">
      <w:pPr>
        <w:pBdr>
          <w:top w:val="nil"/>
          <w:left w:val="nil"/>
          <w:bottom w:val="nil"/>
          <w:right w:val="nil"/>
          <w:between w:val="nil"/>
        </w:pBdr>
        <w:spacing w:line="331" w:lineRule="auto"/>
        <w:rPr>
          <w:b/>
          <w:sz w:val="24"/>
          <w:szCs w:val="24"/>
        </w:rPr>
      </w:pPr>
      <w:r>
        <w:rPr>
          <w:b/>
          <w:sz w:val="24"/>
          <w:szCs w:val="24"/>
        </w:rPr>
        <w:t>Agenda</w:t>
      </w:r>
    </w:p>
    <w:p w:rsidR="00570871" w:rsidRDefault="00570871">
      <w:pPr>
        <w:pBdr>
          <w:top w:val="nil"/>
          <w:left w:val="nil"/>
          <w:bottom w:val="nil"/>
          <w:right w:val="nil"/>
          <w:between w:val="nil"/>
        </w:pBdr>
        <w:rPr>
          <w:sz w:val="24"/>
          <w:szCs w:val="24"/>
        </w:rPr>
      </w:pPr>
    </w:p>
    <w:tbl>
      <w:tblPr>
        <w:tblStyle w:val="a0"/>
        <w:tblW w:w="9120" w:type="dxa"/>
        <w:tblInd w:w="100" w:type="dxa"/>
        <w:tblLayout w:type="fixed"/>
        <w:tblLook w:val="0600" w:firstRow="0" w:lastRow="0" w:firstColumn="0" w:lastColumn="0" w:noHBand="1" w:noVBand="1"/>
      </w:tblPr>
      <w:tblGrid>
        <w:gridCol w:w="1455"/>
        <w:gridCol w:w="5370"/>
        <w:gridCol w:w="2295"/>
      </w:tblGrid>
      <w:tr w:rsidR="00570871">
        <w:trPr>
          <w:trHeight w:val="840"/>
        </w:trPr>
        <w:tc>
          <w:tcPr>
            <w:tcW w:w="1455"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2:00 - 2:05</w:t>
            </w:r>
          </w:p>
        </w:tc>
        <w:tc>
          <w:tcPr>
            <w:tcW w:w="5370"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General Updates</w:t>
            </w:r>
          </w:p>
          <w:p w:rsidR="00570871" w:rsidRDefault="00026EBB">
            <w:pPr>
              <w:numPr>
                <w:ilvl w:val="0"/>
                <w:numId w:val="1"/>
              </w:numPr>
              <w:pBdr>
                <w:top w:val="nil"/>
                <w:left w:val="nil"/>
                <w:bottom w:val="nil"/>
                <w:right w:val="nil"/>
                <w:between w:val="nil"/>
              </w:pBdr>
              <w:spacing w:line="288" w:lineRule="auto"/>
              <w:rPr>
                <w:sz w:val="24"/>
                <w:szCs w:val="24"/>
              </w:rPr>
            </w:pPr>
            <w:r>
              <w:rPr>
                <w:sz w:val="24"/>
                <w:szCs w:val="24"/>
              </w:rPr>
              <w:t xml:space="preserve">ITCR Annual Meeting Registration now open: </w:t>
            </w:r>
            <w:hyperlink r:id="rId5">
              <w:r>
                <w:rPr>
                  <w:color w:val="1155CC"/>
                  <w:sz w:val="24"/>
                  <w:szCs w:val="24"/>
                  <w:u w:val="single"/>
                </w:rPr>
                <w:t>https://itcr.soe.ucsc.edu</w:t>
              </w:r>
            </w:hyperlink>
            <w:r>
              <w:rPr>
                <w:sz w:val="24"/>
                <w:szCs w:val="24"/>
              </w:rPr>
              <w:t xml:space="preserve">. Reserve your rooms by May 1. </w:t>
            </w:r>
          </w:p>
          <w:p w:rsidR="00570871" w:rsidRDefault="00026EBB">
            <w:pPr>
              <w:numPr>
                <w:ilvl w:val="0"/>
                <w:numId w:val="1"/>
              </w:numPr>
              <w:pBdr>
                <w:top w:val="nil"/>
                <w:left w:val="nil"/>
                <w:bottom w:val="nil"/>
                <w:right w:val="nil"/>
                <w:between w:val="nil"/>
              </w:pBdr>
              <w:spacing w:line="288" w:lineRule="auto"/>
              <w:rPr>
                <w:sz w:val="24"/>
                <w:szCs w:val="24"/>
              </w:rPr>
            </w:pPr>
            <w:hyperlink r:id="rId6">
              <w:r>
                <w:rPr>
                  <w:color w:val="1155CC"/>
                  <w:sz w:val="24"/>
                  <w:szCs w:val="24"/>
                  <w:u w:val="single"/>
                </w:rPr>
                <w:t>PAR-15-331</w:t>
              </w:r>
            </w:hyperlink>
            <w:r>
              <w:rPr>
                <w:sz w:val="24"/>
                <w:szCs w:val="24"/>
              </w:rPr>
              <w:t xml:space="preserve"> (Advanced Development U24) now accepting Renewal applications - </w:t>
            </w:r>
            <w:hyperlink r:id="rId7">
              <w:r>
                <w:rPr>
                  <w:color w:val="1155CC"/>
                  <w:sz w:val="24"/>
                  <w:szCs w:val="24"/>
                  <w:u w:val="single"/>
                </w:rPr>
                <w:t>Notice</w:t>
              </w:r>
            </w:hyperlink>
          </w:p>
          <w:p w:rsidR="00570871" w:rsidRDefault="00026EBB">
            <w:pPr>
              <w:numPr>
                <w:ilvl w:val="0"/>
                <w:numId w:val="1"/>
              </w:numPr>
              <w:pBdr>
                <w:top w:val="nil"/>
                <w:left w:val="nil"/>
                <w:bottom w:val="nil"/>
                <w:right w:val="nil"/>
                <w:between w:val="nil"/>
              </w:pBdr>
              <w:spacing w:line="288" w:lineRule="auto"/>
              <w:rPr>
                <w:sz w:val="24"/>
                <w:szCs w:val="24"/>
              </w:rPr>
            </w:pPr>
            <w:hyperlink r:id="rId8">
              <w:r>
                <w:rPr>
                  <w:color w:val="1155CC"/>
                  <w:sz w:val="24"/>
                  <w:szCs w:val="24"/>
                  <w:u w:val="single"/>
                </w:rPr>
                <w:t>PA-17-143</w:t>
              </w:r>
            </w:hyperlink>
            <w:r>
              <w:rPr>
                <w:sz w:val="24"/>
                <w:szCs w:val="24"/>
              </w:rPr>
              <w:t>: ITCR-IM</w:t>
            </w:r>
            <w:r>
              <w:rPr>
                <w:sz w:val="24"/>
                <w:szCs w:val="24"/>
              </w:rPr>
              <w:t xml:space="preserve">AT Administrative Supplements. Pre-application webinar </w:t>
            </w:r>
            <w:hyperlink r:id="rId9">
              <w:r>
                <w:rPr>
                  <w:color w:val="1155CC"/>
                  <w:sz w:val="24"/>
                  <w:szCs w:val="24"/>
                  <w:u w:val="single"/>
                </w:rPr>
                <w:t>slides</w:t>
              </w:r>
            </w:hyperlink>
            <w:r>
              <w:rPr>
                <w:sz w:val="24"/>
                <w:szCs w:val="24"/>
              </w:rPr>
              <w:t xml:space="preserve"> available.</w:t>
            </w:r>
          </w:p>
          <w:p w:rsidR="00570871" w:rsidRDefault="00026EBB">
            <w:pPr>
              <w:numPr>
                <w:ilvl w:val="0"/>
                <w:numId w:val="1"/>
              </w:numPr>
              <w:pBdr>
                <w:top w:val="nil"/>
                <w:left w:val="nil"/>
                <w:bottom w:val="nil"/>
                <w:right w:val="nil"/>
                <w:between w:val="nil"/>
              </w:pBdr>
              <w:spacing w:line="288" w:lineRule="auto"/>
              <w:rPr>
                <w:sz w:val="24"/>
                <w:szCs w:val="24"/>
              </w:rPr>
            </w:pPr>
            <w:r>
              <w:rPr>
                <w:sz w:val="24"/>
                <w:szCs w:val="24"/>
              </w:rPr>
              <w:t xml:space="preserve">TOWG software usage metrics project - Please consider contributing </w:t>
            </w:r>
            <w:hyperlink r:id="rId10">
              <w:r>
                <w:rPr>
                  <w:color w:val="1155CC"/>
                  <w:sz w:val="24"/>
                  <w:szCs w:val="24"/>
                  <w:u w:val="single"/>
                </w:rPr>
                <w:t>here</w:t>
              </w:r>
            </w:hyperlink>
            <w:r>
              <w:rPr>
                <w:sz w:val="24"/>
                <w:szCs w:val="24"/>
              </w:rPr>
              <w:t xml:space="preserve">. </w:t>
            </w:r>
          </w:p>
        </w:tc>
        <w:tc>
          <w:tcPr>
            <w:tcW w:w="2295"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Juli Klemm</w:t>
            </w:r>
          </w:p>
        </w:tc>
      </w:tr>
      <w:tr w:rsidR="00570871">
        <w:tc>
          <w:tcPr>
            <w:tcW w:w="1455"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2:05 - 2:15</w:t>
            </w:r>
          </w:p>
        </w:tc>
        <w:tc>
          <w:tcPr>
            <w:tcW w:w="5370"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TCIA Glioma Image Segmentations</w:t>
            </w:r>
          </w:p>
          <w:p w:rsidR="00570871" w:rsidRDefault="00026EBB">
            <w:pPr>
              <w:pBdr>
                <w:top w:val="nil"/>
                <w:left w:val="nil"/>
                <w:bottom w:val="nil"/>
                <w:right w:val="nil"/>
                <w:between w:val="nil"/>
              </w:pBdr>
              <w:rPr>
                <w:rFonts w:ascii="Calibri" w:eastAsia="Calibri" w:hAnsi="Calibri" w:cs="Calibri"/>
                <w:sz w:val="27"/>
                <w:szCs w:val="27"/>
              </w:rPr>
            </w:pPr>
            <w:r>
              <w:rPr>
                <w:rFonts w:ascii="Calibri" w:eastAsia="Calibri" w:hAnsi="Calibri" w:cs="Calibri"/>
                <w:sz w:val="27"/>
                <w:szCs w:val="27"/>
              </w:rPr>
              <w:t xml:space="preserve">Data </w:t>
            </w:r>
            <w:r>
              <w:rPr>
                <w:rFonts w:ascii="Calibri" w:eastAsia="Calibri" w:hAnsi="Calibri" w:cs="Calibri"/>
                <w:color w:val="FF2600"/>
                <w:sz w:val="27"/>
                <w:szCs w:val="27"/>
              </w:rPr>
              <w:t xml:space="preserve">publicly available in a few weeks </w:t>
            </w:r>
            <w:r>
              <w:rPr>
                <w:rFonts w:ascii="Calibri" w:eastAsia="Calibri" w:hAnsi="Calibri" w:cs="Calibri"/>
                <w:sz w:val="27"/>
                <w:szCs w:val="27"/>
              </w:rPr>
              <w:t xml:space="preserve">– </w:t>
            </w:r>
            <w:r>
              <w:rPr>
                <w:rFonts w:ascii="Calibri" w:eastAsia="Calibri" w:hAnsi="Calibri" w:cs="Calibri"/>
                <w:sz w:val="27"/>
                <w:szCs w:val="27"/>
              </w:rPr>
              <w:lastRenderedPageBreak/>
              <w:t xml:space="preserve">manuscript submitted to Nature Scientific Data. </w:t>
            </w:r>
          </w:p>
          <w:p w:rsidR="00570871" w:rsidRDefault="00026EBB">
            <w:pPr>
              <w:pBdr>
                <w:top w:val="nil"/>
                <w:left w:val="nil"/>
                <w:bottom w:val="nil"/>
                <w:right w:val="nil"/>
                <w:between w:val="nil"/>
              </w:pBdr>
              <w:rPr>
                <w:rFonts w:ascii="Calibri" w:eastAsia="Calibri" w:hAnsi="Calibri" w:cs="Calibri"/>
                <w:sz w:val="27"/>
                <w:szCs w:val="27"/>
              </w:rPr>
            </w:pPr>
            <w:r>
              <w:rPr>
                <w:rFonts w:ascii="Calibri" w:eastAsia="Calibri" w:hAnsi="Calibri" w:cs="Calibri"/>
                <w:sz w:val="27"/>
                <w:szCs w:val="27"/>
              </w:rPr>
              <w:t>DOI:</w:t>
            </w:r>
          </w:p>
          <w:p w:rsidR="00570871" w:rsidRDefault="00026EBB">
            <w:pPr>
              <w:pBdr>
                <w:top w:val="nil"/>
                <w:left w:val="nil"/>
                <w:bottom w:val="nil"/>
                <w:right w:val="nil"/>
                <w:between w:val="nil"/>
              </w:pBdr>
              <w:rPr>
                <w:rFonts w:ascii="Calibri" w:eastAsia="Calibri" w:hAnsi="Calibri" w:cs="Calibri"/>
                <w:sz w:val="27"/>
                <w:szCs w:val="27"/>
              </w:rPr>
            </w:pPr>
            <w:r>
              <w:rPr>
                <w:rFonts w:ascii="Calibri" w:eastAsia="Calibri" w:hAnsi="Calibri" w:cs="Calibri"/>
                <w:sz w:val="27"/>
                <w:szCs w:val="27"/>
              </w:rPr>
              <w:t xml:space="preserve"> - for TCGA-GBM: 10.7937/K9/TCIA.2017.KLXWJJ1Q </w:t>
            </w:r>
          </w:p>
          <w:p w:rsidR="00570871" w:rsidRDefault="00026EBB">
            <w:pPr>
              <w:pBdr>
                <w:top w:val="nil"/>
                <w:left w:val="nil"/>
                <w:bottom w:val="nil"/>
                <w:right w:val="nil"/>
                <w:between w:val="nil"/>
              </w:pBdr>
              <w:rPr>
                <w:sz w:val="24"/>
                <w:szCs w:val="24"/>
              </w:rPr>
            </w:pPr>
            <w:r>
              <w:rPr>
                <w:rFonts w:ascii="Calibri" w:eastAsia="Calibri" w:hAnsi="Calibri" w:cs="Calibri"/>
                <w:sz w:val="27"/>
                <w:szCs w:val="27"/>
              </w:rPr>
              <w:t xml:space="preserve"> - for TCGA-LGG: 10.7937/K9/TCIA.2017.GJQ7R0EF </w:t>
            </w:r>
          </w:p>
        </w:tc>
        <w:tc>
          <w:tcPr>
            <w:tcW w:w="2295"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pPr>
            <w:r>
              <w:lastRenderedPageBreak/>
              <w:t>Christos Davatzikos</w:t>
            </w:r>
          </w:p>
        </w:tc>
      </w:tr>
      <w:tr w:rsidR="00570871">
        <w:tc>
          <w:tcPr>
            <w:tcW w:w="1455"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40" w:lineRule="auto"/>
              <w:rPr>
                <w:sz w:val="24"/>
                <w:szCs w:val="24"/>
              </w:rPr>
            </w:pPr>
            <w:r>
              <w:rPr>
                <w:sz w:val="24"/>
                <w:szCs w:val="24"/>
              </w:rPr>
              <w:t>2:15 - 2:45</w:t>
            </w:r>
          </w:p>
        </w:tc>
        <w:tc>
          <w:tcPr>
            <w:tcW w:w="5370"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 xml:space="preserve">Data sets and computational resources available through the </w:t>
            </w:r>
            <w:hyperlink r:id="rId11">
              <w:r>
                <w:rPr>
                  <w:color w:val="1155CC"/>
                  <w:sz w:val="24"/>
                  <w:szCs w:val="24"/>
                  <w:u w:val="single"/>
                </w:rPr>
                <w:t>Institute for Systems Biology Cancer Genomics Cloud</w:t>
              </w:r>
            </w:hyperlink>
          </w:p>
          <w:p w:rsidR="00570871" w:rsidRDefault="00570871">
            <w:pPr>
              <w:pBdr>
                <w:top w:val="nil"/>
                <w:left w:val="nil"/>
                <w:bottom w:val="nil"/>
                <w:right w:val="nil"/>
                <w:between w:val="nil"/>
              </w:pBdr>
              <w:spacing w:line="288" w:lineRule="auto"/>
              <w:rPr>
                <w:sz w:val="24"/>
                <w:szCs w:val="24"/>
              </w:rPr>
            </w:pPr>
          </w:p>
          <w:p w:rsidR="00570871" w:rsidRDefault="00026EBB">
            <w:pPr>
              <w:pBdr>
                <w:top w:val="nil"/>
                <w:left w:val="nil"/>
                <w:bottom w:val="nil"/>
                <w:right w:val="nil"/>
                <w:between w:val="nil"/>
              </w:pBdr>
              <w:spacing w:line="288" w:lineRule="auto"/>
              <w:rPr>
                <w:sz w:val="24"/>
                <w:szCs w:val="24"/>
              </w:rPr>
            </w:pPr>
            <w:hyperlink r:id="rId12" w:anchor="slide=id.g1c833a2d20_0_0">
              <w:r>
                <w:rPr>
                  <w:color w:val="1155CC"/>
                  <w:sz w:val="24"/>
                  <w:szCs w:val="24"/>
                  <w:u w:val="single"/>
                </w:rPr>
                <w:t>Google Slides</w:t>
              </w:r>
            </w:hyperlink>
            <w:r>
              <w:rPr>
                <w:sz w:val="24"/>
                <w:szCs w:val="24"/>
              </w:rPr>
              <w:t xml:space="preserve"> (inc</w:t>
            </w:r>
            <w:r>
              <w:rPr>
                <w:sz w:val="24"/>
                <w:szCs w:val="24"/>
              </w:rPr>
              <w:t>ludes Sheila’s email for follow up questions)</w:t>
            </w:r>
          </w:p>
        </w:tc>
        <w:tc>
          <w:tcPr>
            <w:tcW w:w="2295"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Sheila Reynolds</w:t>
            </w:r>
          </w:p>
        </w:tc>
      </w:tr>
      <w:tr w:rsidR="00570871">
        <w:tc>
          <w:tcPr>
            <w:tcW w:w="1455"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2:45 - 3:00</w:t>
            </w:r>
          </w:p>
        </w:tc>
        <w:tc>
          <w:tcPr>
            <w:tcW w:w="5370"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Q&amp;A</w:t>
            </w:r>
          </w:p>
        </w:tc>
        <w:tc>
          <w:tcPr>
            <w:tcW w:w="2295"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All</w:t>
            </w:r>
          </w:p>
        </w:tc>
      </w:tr>
      <w:tr w:rsidR="00570871">
        <w:tc>
          <w:tcPr>
            <w:tcW w:w="1455"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3:00</w:t>
            </w:r>
          </w:p>
        </w:tc>
        <w:tc>
          <w:tcPr>
            <w:tcW w:w="5370" w:type="dxa"/>
            <w:tcBorders>
              <w:top w:val="single" w:sz="6" w:space="0" w:color="000000"/>
              <w:left w:val="single" w:sz="6" w:space="0" w:color="000000"/>
              <w:bottom w:val="single" w:sz="6" w:space="0" w:color="000000"/>
              <w:right w:val="single" w:sz="6" w:space="0" w:color="000000"/>
            </w:tcBorders>
          </w:tcPr>
          <w:p w:rsidR="00570871" w:rsidRDefault="00026EBB">
            <w:pPr>
              <w:pBdr>
                <w:top w:val="nil"/>
                <w:left w:val="nil"/>
                <w:bottom w:val="nil"/>
                <w:right w:val="nil"/>
                <w:between w:val="nil"/>
              </w:pBdr>
              <w:spacing w:line="288" w:lineRule="auto"/>
              <w:rPr>
                <w:sz w:val="24"/>
                <w:szCs w:val="24"/>
              </w:rPr>
            </w:pPr>
            <w:r>
              <w:rPr>
                <w:sz w:val="24"/>
                <w:szCs w:val="24"/>
              </w:rPr>
              <w:t>Adjourn</w:t>
            </w:r>
          </w:p>
        </w:tc>
        <w:tc>
          <w:tcPr>
            <w:tcW w:w="2295" w:type="dxa"/>
            <w:tcBorders>
              <w:top w:val="single" w:sz="6" w:space="0" w:color="000000"/>
              <w:left w:val="single" w:sz="6" w:space="0" w:color="000000"/>
              <w:bottom w:val="single" w:sz="6" w:space="0" w:color="000000"/>
              <w:right w:val="single" w:sz="6" w:space="0" w:color="000000"/>
            </w:tcBorders>
          </w:tcPr>
          <w:p w:rsidR="00570871" w:rsidRDefault="00570871">
            <w:pPr>
              <w:pBdr>
                <w:top w:val="nil"/>
                <w:left w:val="nil"/>
                <w:bottom w:val="nil"/>
                <w:right w:val="nil"/>
                <w:between w:val="nil"/>
              </w:pBdr>
            </w:pPr>
          </w:p>
        </w:tc>
      </w:tr>
    </w:tbl>
    <w:p w:rsidR="00570871" w:rsidRDefault="00570871">
      <w:pPr>
        <w:pBdr>
          <w:top w:val="nil"/>
          <w:left w:val="nil"/>
          <w:bottom w:val="nil"/>
          <w:right w:val="nil"/>
          <w:between w:val="nil"/>
        </w:pBdr>
        <w:spacing w:line="331" w:lineRule="auto"/>
      </w:pPr>
    </w:p>
    <w:p w:rsidR="00570871" w:rsidRDefault="00570871">
      <w:pPr>
        <w:pBdr>
          <w:top w:val="nil"/>
          <w:left w:val="nil"/>
          <w:bottom w:val="nil"/>
          <w:right w:val="nil"/>
          <w:between w:val="nil"/>
        </w:pBdr>
        <w:spacing w:line="331" w:lineRule="auto"/>
        <w:rPr>
          <w:color w:val="FF0000"/>
          <w:sz w:val="24"/>
          <w:szCs w:val="24"/>
          <w:u w:val="single"/>
        </w:rPr>
      </w:pPr>
    </w:p>
    <w:p w:rsidR="00570871" w:rsidRDefault="00026EBB">
      <w:pPr>
        <w:pBdr>
          <w:top w:val="nil"/>
          <w:left w:val="nil"/>
          <w:bottom w:val="nil"/>
          <w:right w:val="nil"/>
          <w:between w:val="nil"/>
        </w:pBdr>
        <w:spacing w:line="331" w:lineRule="auto"/>
      </w:pPr>
      <w:r>
        <w:rPr>
          <w:color w:val="FF0000"/>
          <w:sz w:val="24"/>
          <w:szCs w:val="24"/>
          <w:u w:val="single"/>
        </w:rPr>
        <w:t>When you join the meeting, please enter your name and institution below:</w:t>
      </w:r>
    </w:p>
    <w:p w:rsidR="00570871" w:rsidRDefault="00026EBB">
      <w:pPr>
        <w:pBdr>
          <w:top w:val="nil"/>
          <w:left w:val="nil"/>
          <w:bottom w:val="nil"/>
          <w:right w:val="nil"/>
          <w:between w:val="nil"/>
        </w:pBdr>
        <w:spacing w:line="331" w:lineRule="auto"/>
      </w:pPr>
      <w:r>
        <w:t>Thomas G Doak NCGAS IU</w:t>
      </w:r>
    </w:p>
    <w:p w:rsidR="00570871" w:rsidRDefault="00026EBB">
      <w:pPr>
        <w:pBdr>
          <w:top w:val="nil"/>
          <w:left w:val="nil"/>
          <w:bottom w:val="nil"/>
          <w:right w:val="nil"/>
          <w:between w:val="nil"/>
        </w:pBdr>
        <w:spacing w:line="331" w:lineRule="auto"/>
      </w:pPr>
      <w:r>
        <w:t>Chakra Chennubhotla, U of Pittsburgh</w:t>
      </w:r>
    </w:p>
    <w:p w:rsidR="00570871" w:rsidRDefault="00026EBB">
      <w:pPr>
        <w:pBdr>
          <w:top w:val="nil"/>
          <w:left w:val="nil"/>
          <w:bottom w:val="nil"/>
          <w:right w:val="nil"/>
          <w:between w:val="nil"/>
        </w:pBdr>
        <w:spacing w:line="331" w:lineRule="auto"/>
      </w:pPr>
      <w:r>
        <w:t>Christos Davatzikos, Univ Pennsylvania</w:t>
      </w:r>
    </w:p>
    <w:p w:rsidR="00570871" w:rsidRDefault="00026EBB">
      <w:pPr>
        <w:pBdr>
          <w:top w:val="nil"/>
          <w:left w:val="nil"/>
          <w:bottom w:val="nil"/>
          <w:right w:val="nil"/>
          <w:between w:val="nil"/>
        </w:pBdr>
        <w:spacing w:line="331" w:lineRule="auto"/>
      </w:pPr>
      <w:r>
        <w:t xml:space="preserve">Andrew Farrell, University of Utah </w:t>
      </w:r>
    </w:p>
    <w:p w:rsidR="00570871" w:rsidRDefault="00026EBB">
      <w:pPr>
        <w:pBdr>
          <w:top w:val="nil"/>
          <w:left w:val="nil"/>
          <w:bottom w:val="nil"/>
          <w:right w:val="nil"/>
          <w:between w:val="nil"/>
        </w:pBdr>
        <w:spacing w:line="331" w:lineRule="auto"/>
      </w:pPr>
      <w:r>
        <w:t>Yi Qiao, University of Utah</w:t>
      </w:r>
    </w:p>
    <w:p w:rsidR="00570871" w:rsidRDefault="00026EBB">
      <w:pPr>
        <w:pBdr>
          <w:top w:val="nil"/>
          <w:left w:val="nil"/>
          <w:bottom w:val="nil"/>
          <w:right w:val="nil"/>
          <w:between w:val="nil"/>
        </w:pBdr>
        <w:spacing w:line="331" w:lineRule="auto"/>
      </w:pPr>
      <w:r>
        <w:t>Xiaomeng Huang, University of Utah</w:t>
      </w:r>
    </w:p>
    <w:p w:rsidR="00570871" w:rsidRDefault="00026EBB">
      <w:pPr>
        <w:pBdr>
          <w:top w:val="nil"/>
          <w:left w:val="nil"/>
          <w:bottom w:val="nil"/>
          <w:right w:val="nil"/>
          <w:between w:val="nil"/>
        </w:pBdr>
        <w:spacing w:line="331" w:lineRule="auto"/>
      </w:pPr>
      <w:r>
        <w:t>Aaron Quinlan, University of Utah</w:t>
      </w:r>
    </w:p>
    <w:p w:rsidR="00570871" w:rsidRDefault="00026EBB">
      <w:pPr>
        <w:pBdr>
          <w:top w:val="nil"/>
          <w:left w:val="nil"/>
          <w:bottom w:val="nil"/>
          <w:right w:val="nil"/>
          <w:between w:val="nil"/>
        </w:pBdr>
        <w:spacing w:line="331" w:lineRule="auto"/>
      </w:pPr>
      <w:r>
        <w:t>Juli Klemm, NCI</w:t>
      </w:r>
    </w:p>
    <w:p w:rsidR="00570871" w:rsidRDefault="00026EBB">
      <w:pPr>
        <w:pBdr>
          <w:top w:val="nil"/>
          <w:left w:val="nil"/>
          <w:bottom w:val="nil"/>
          <w:right w:val="nil"/>
          <w:between w:val="nil"/>
        </w:pBdr>
        <w:spacing w:line="331" w:lineRule="auto"/>
      </w:pPr>
      <w:r>
        <w:t>Mervi Heiskanen, NCI</w:t>
      </w:r>
    </w:p>
    <w:p w:rsidR="00570871" w:rsidRDefault="00026EBB">
      <w:pPr>
        <w:pBdr>
          <w:top w:val="nil"/>
          <w:left w:val="nil"/>
          <w:bottom w:val="nil"/>
          <w:right w:val="nil"/>
          <w:between w:val="nil"/>
        </w:pBdr>
        <w:spacing w:line="331" w:lineRule="auto"/>
      </w:pPr>
      <w:r>
        <w:t>Dongjun Ch</w:t>
      </w:r>
      <w:r>
        <w:t>ung, MUSC</w:t>
      </w:r>
    </w:p>
    <w:p w:rsidR="00570871" w:rsidRDefault="00026EBB">
      <w:pPr>
        <w:pBdr>
          <w:top w:val="nil"/>
          <w:left w:val="nil"/>
          <w:bottom w:val="nil"/>
          <w:right w:val="nil"/>
          <w:between w:val="nil"/>
        </w:pBdr>
        <w:spacing w:line="331" w:lineRule="auto"/>
      </w:pPr>
      <w:r>
        <w:t>Hiro Yoshida, MGH/HMS</w:t>
      </w:r>
    </w:p>
    <w:p w:rsidR="00570871" w:rsidRDefault="00026EBB">
      <w:pPr>
        <w:pBdr>
          <w:top w:val="nil"/>
          <w:left w:val="nil"/>
          <w:bottom w:val="nil"/>
          <w:right w:val="nil"/>
          <w:between w:val="nil"/>
        </w:pBdr>
        <w:spacing w:line="331" w:lineRule="auto"/>
      </w:pPr>
      <w:r>
        <w:t>Jayashree Kalpathy-Cramer, MGH/HMS</w:t>
      </w:r>
    </w:p>
    <w:p w:rsidR="00570871" w:rsidRDefault="00026EBB">
      <w:pPr>
        <w:pBdr>
          <w:top w:val="nil"/>
          <w:left w:val="nil"/>
          <w:bottom w:val="nil"/>
          <w:right w:val="nil"/>
          <w:between w:val="nil"/>
        </w:pBdr>
        <w:spacing w:line="331" w:lineRule="auto"/>
      </w:pPr>
      <w:r>
        <w:t>Bobbie-Jo Webb-Robertson, PNNL</w:t>
      </w:r>
    </w:p>
    <w:p w:rsidR="00570871" w:rsidRDefault="00026EBB">
      <w:pPr>
        <w:pBdr>
          <w:top w:val="nil"/>
          <w:left w:val="nil"/>
          <w:bottom w:val="nil"/>
          <w:right w:val="nil"/>
          <w:between w:val="nil"/>
        </w:pBdr>
        <w:spacing w:line="331" w:lineRule="auto"/>
      </w:pPr>
      <w:r>
        <w:t>Bradley Broom, UT MD Anderson Cancer Center</w:t>
      </w:r>
    </w:p>
    <w:p w:rsidR="00570871" w:rsidRDefault="00026EBB">
      <w:pPr>
        <w:pBdr>
          <w:top w:val="nil"/>
          <w:left w:val="nil"/>
          <w:bottom w:val="nil"/>
          <w:right w:val="nil"/>
          <w:between w:val="nil"/>
        </w:pBdr>
        <w:spacing w:line="331" w:lineRule="auto"/>
      </w:pPr>
      <w:r>
        <w:t>Jerry Li - NCI</w:t>
      </w:r>
    </w:p>
    <w:p w:rsidR="00570871" w:rsidRDefault="00026EBB">
      <w:pPr>
        <w:pBdr>
          <w:top w:val="nil"/>
          <w:left w:val="nil"/>
          <w:bottom w:val="nil"/>
          <w:right w:val="nil"/>
          <w:between w:val="nil"/>
        </w:pBdr>
        <w:spacing w:line="331" w:lineRule="auto"/>
      </w:pPr>
      <w:r>
        <w:t>Jacek Capala - NCI</w:t>
      </w:r>
    </w:p>
    <w:p w:rsidR="00570871" w:rsidRDefault="00026EBB">
      <w:pPr>
        <w:pBdr>
          <w:top w:val="nil"/>
          <w:left w:val="nil"/>
          <w:bottom w:val="nil"/>
          <w:right w:val="nil"/>
          <w:between w:val="nil"/>
        </w:pBdr>
        <w:spacing w:line="331" w:lineRule="auto"/>
      </w:pPr>
      <w:r>
        <w:lastRenderedPageBreak/>
        <w:t>Jingshan Huang - South Alabama</w:t>
      </w:r>
    </w:p>
    <w:p w:rsidR="00570871" w:rsidRDefault="00026EBB">
      <w:pPr>
        <w:pBdr>
          <w:top w:val="nil"/>
          <w:left w:val="nil"/>
          <w:bottom w:val="nil"/>
          <w:right w:val="nil"/>
          <w:between w:val="nil"/>
        </w:pBdr>
        <w:spacing w:line="331" w:lineRule="auto"/>
      </w:pPr>
      <w:r>
        <w:t>Leah Mechanic - NCI</w:t>
      </w:r>
    </w:p>
    <w:p w:rsidR="00570871" w:rsidRDefault="00026EBB">
      <w:pPr>
        <w:pBdr>
          <w:top w:val="nil"/>
          <w:left w:val="nil"/>
          <w:bottom w:val="nil"/>
          <w:right w:val="nil"/>
          <w:between w:val="nil"/>
        </w:pBdr>
        <w:spacing w:line="331" w:lineRule="auto"/>
      </w:pPr>
      <w:r>
        <w:t>Xiaodong Wu - University of I</w:t>
      </w:r>
      <w:r>
        <w:t>owa</w:t>
      </w:r>
    </w:p>
    <w:p w:rsidR="00570871" w:rsidRDefault="00026EBB">
      <w:pPr>
        <w:pBdr>
          <w:top w:val="nil"/>
          <w:left w:val="nil"/>
          <w:bottom w:val="nil"/>
          <w:right w:val="nil"/>
          <w:between w:val="nil"/>
        </w:pBdr>
        <w:spacing w:line="331" w:lineRule="auto"/>
      </w:pPr>
      <w:r>
        <w:t>Despina Kontos, UPenn</w:t>
      </w:r>
    </w:p>
    <w:p w:rsidR="00570871" w:rsidRDefault="00026EBB">
      <w:pPr>
        <w:pBdr>
          <w:top w:val="nil"/>
          <w:left w:val="nil"/>
          <w:bottom w:val="nil"/>
          <w:right w:val="nil"/>
          <w:between w:val="nil"/>
        </w:pBdr>
        <w:spacing w:line="331" w:lineRule="auto"/>
        <w:rPr>
          <w:sz w:val="24"/>
          <w:szCs w:val="24"/>
        </w:rPr>
      </w:pPr>
      <w:r>
        <w:rPr>
          <w:sz w:val="24"/>
          <w:szCs w:val="24"/>
        </w:rPr>
        <w:t>Helga Thorvaldsdottir, Broad Institute</w:t>
      </w:r>
    </w:p>
    <w:p w:rsidR="00570871" w:rsidRDefault="00026EBB">
      <w:pPr>
        <w:pBdr>
          <w:top w:val="nil"/>
          <w:left w:val="nil"/>
          <w:bottom w:val="nil"/>
          <w:right w:val="nil"/>
          <w:between w:val="nil"/>
        </w:pBdr>
        <w:spacing w:line="331" w:lineRule="auto"/>
        <w:rPr>
          <w:sz w:val="24"/>
          <w:szCs w:val="24"/>
        </w:rPr>
      </w:pPr>
      <w:r>
        <w:rPr>
          <w:sz w:val="24"/>
          <w:szCs w:val="24"/>
        </w:rPr>
        <w:t>Han Liang, The University of Texas MD Anderson Cancer Center</w:t>
      </w:r>
    </w:p>
    <w:p w:rsidR="00570871" w:rsidRDefault="00026EBB">
      <w:pPr>
        <w:pBdr>
          <w:top w:val="nil"/>
          <w:left w:val="nil"/>
          <w:bottom w:val="nil"/>
          <w:right w:val="nil"/>
          <w:between w:val="nil"/>
        </w:pBdr>
        <w:spacing w:line="331" w:lineRule="auto"/>
        <w:rPr>
          <w:sz w:val="24"/>
          <w:szCs w:val="24"/>
        </w:rPr>
      </w:pPr>
      <w:r>
        <w:rPr>
          <w:sz w:val="24"/>
          <w:szCs w:val="24"/>
        </w:rPr>
        <w:t>Alex Krasnitz, CSHL</w:t>
      </w:r>
    </w:p>
    <w:p w:rsidR="00570871" w:rsidRDefault="00026EBB">
      <w:pPr>
        <w:pBdr>
          <w:top w:val="nil"/>
          <w:left w:val="nil"/>
          <w:bottom w:val="nil"/>
          <w:right w:val="nil"/>
          <w:between w:val="nil"/>
        </w:pBdr>
        <w:spacing w:line="331" w:lineRule="auto"/>
        <w:rPr>
          <w:sz w:val="24"/>
          <w:szCs w:val="24"/>
        </w:rPr>
      </w:pPr>
      <w:r>
        <w:rPr>
          <w:sz w:val="24"/>
          <w:szCs w:val="24"/>
        </w:rPr>
        <w:t>Metin Gurcan, OSU</w:t>
      </w:r>
    </w:p>
    <w:p w:rsidR="00570871" w:rsidRDefault="00026EBB">
      <w:pPr>
        <w:pBdr>
          <w:top w:val="nil"/>
          <w:left w:val="nil"/>
          <w:bottom w:val="nil"/>
          <w:right w:val="nil"/>
          <w:between w:val="nil"/>
        </w:pBdr>
        <w:spacing w:line="331" w:lineRule="auto"/>
        <w:rPr>
          <w:sz w:val="24"/>
          <w:szCs w:val="24"/>
        </w:rPr>
      </w:pPr>
      <w:r>
        <w:rPr>
          <w:sz w:val="24"/>
          <w:szCs w:val="24"/>
        </w:rPr>
        <w:t>Tim Griffin, U of Minnesota</w:t>
      </w:r>
    </w:p>
    <w:p w:rsidR="00570871" w:rsidRDefault="00026EBB">
      <w:pPr>
        <w:pBdr>
          <w:top w:val="nil"/>
          <w:left w:val="nil"/>
          <w:bottom w:val="nil"/>
          <w:right w:val="nil"/>
          <w:between w:val="nil"/>
        </w:pBdr>
        <w:spacing w:line="331" w:lineRule="auto"/>
        <w:rPr>
          <w:sz w:val="24"/>
          <w:szCs w:val="24"/>
        </w:rPr>
      </w:pPr>
      <w:r>
        <w:rPr>
          <w:sz w:val="24"/>
          <w:szCs w:val="24"/>
        </w:rPr>
        <w:t>Anne Martel, Sunnybrook, Toronto</w:t>
      </w:r>
    </w:p>
    <w:p w:rsidR="00570871" w:rsidRDefault="00026EBB">
      <w:pPr>
        <w:pBdr>
          <w:top w:val="nil"/>
          <w:left w:val="nil"/>
          <w:bottom w:val="nil"/>
          <w:right w:val="nil"/>
          <w:between w:val="nil"/>
        </w:pBdr>
        <w:spacing w:line="331" w:lineRule="auto"/>
        <w:rPr>
          <w:sz w:val="24"/>
          <w:szCs w:val="24"/>
        </w:rPr>
      </w:pPr>
      <w:r>
        <w:rPr>
          <w:sz w:val="24"/>
          <w:szCs w:val="24"/>
        </w:rPr>
        <w:t>Brian Haas, Broad Institute</w:t>
      </w:r>
    </w:p>
    <w:p w:rsidR="00570871" w:rsidRDefault="00026EBB">
      <w:pPr>
        <w:pBdr>
          <w:top w:val="nil"/>
          <w:left w:val="nil"/>
          <w:bottom w:val="nil"/>
          <w:right w:val="nil"/>
          <w:between w:val="nil"/>
        </w:pBdr>
        <w:spacing w:line="331" w:lineRule="auto"/>
        <w:rPr>
          <w:sz w:val="24"/>
          <w:szCs w:val="24"/>
        </w:rPr>
      </w:pPr>
      <w:r>
        <w:rPr>
          <w:sz w:val="24"/>
          <w:szCs w:val="24"/>
        </w:rPr>
        <w:t>Guergana Savova, BCH/HMS</w:t>
      </w:r>
    </w:p>
    <w:p w:rsidR="00570871" w:rsidRDefault="00026EBB">
      <w:pPr>
        <w:pBdr>
          <w:top w:val="nil"/>
          <w:left w:val="nil"/>
          <w:bottom w:val="nil"/>
          <w:right w:val="nil"/>
          <w:between w:val="nil"/>
        </w:pBdr>
        <w:spacing w:line="331" w:lineRule="auto"/>
        <w:rPr>
          <w:sz w:val="24"/>
          <w:szCs w:val="24"/>
        </w:rPr>
      </w:pPr>
      <w:r>
        <w:rPr>
          <w:sz w:val="24"/>
          <w:szCs w:val="24"/>
        </w:rPr>
        <w:t>Anant Madabhushi, Case Western Reserve University</w:t>
      </w:r>
    </w:p>
    <w:p w:rsidR="00570871" w:rsidRDefault="00026EBB">
      <w:pPr>
        <w:pBdr>
          <w:top w:val="nil"/>
          <w:left w:val="nil"/>
          <w:bottom w:val="nil"/>
          <w:right w:val="nil"/>
          <w:between w:val="nil"/>
        </w:pBdr>
        <w:spacing w:line="331" w:lineRule="auto"/>
        <w:rPr>
          <w:sz w:val="24"/>
          <w:szCs w:val="24"/>
        </w:rPr>
      </w:pPr>
      <w:r>
        <w:rPr>
          <w:sz w:val="24"/>
          <w:szCs w:val="24"/>
        </w:rPr>
        <w:t>Mary Goldman, UC Santa Cruz</w:t>
      </w:r>
    </w:p>
    <w:p w:rsidR="00570871" w:rsidRDefault="00026EBB">
      <w:pPr>
        <w:pBdr>
          <w:top w:val="nil"/>
          <w:left w:val="nil"/>
          <w:bottom w:val="nil"/>
          <w:right w:val="nil"/>
          <w:between w:val="nil"/>
        </w:pBdr>
        <w:spacing w:line="331" w:lineRule="auto"/>
        <w:rPr>
          <w:sz w:val="24"/>
          <w:szCs w:val="24"/>
        </w:rPr>
      </w:pPr>
      <w:r>
        <w:rPr>
          <w:sz w:val="24"/>
          <w:szCs w:val="24"/>
        </w:rPr>
        <w:t>Jing Zhu, UC Santa Cruz</w:t>
      </w:r>
    </w:p>
    <w:p w:rsidR="00570871" w:rsidRDefault="00026EBB">
      <w:pPr>
        <w:pBdr>
          <w:top w:val="nil"/>
          <w:left w:val="nil"/>
          <w:bottom w:val="nil"/>
          <w:right w:val="nil"/>
          <w:between w:val="nil"/>
        </w:pBdr>
        <w:spacing w:line="331" w:lineRule="auto"/>
        <w:rPr>
          <w:sz w:val="24"/>
          <w:szCs w:val="24"/>
        </w:rPr>
      </w:pPr>
      <w:r>
        <w:rPr>
          <w:sz w:val="24"/>
          <w:szCs w:val="24"/>
        </w:rPr>
        <w:t>Grace Xiao, UCLA</w:t>
      </w:r>
    </w:p>
    <w:p w:rsidR="00570871" w:rsidRDefault="00026EBB">
      <w:pPr>
        <w:pBdr>
          <w:top w:val="nil"/>
          <w:left w:val="nil"/>
          <w:bottom w:val="nil"/>
          <w:right w:val="nil"/>
          <w:between w:val="nil"/>
        </w:pBdr>
        <w:spacing w:line="331" w:lineRule="auto"/>
        <w:rPr>
          <w:sz w:val="24"/>
          <w:szCs w:val="24"/>
        </w:rPr>
      </w:pPr>
      <w:r>
        <w:rPr>
          <w:sz w:val="24"/>
          <w:szCs w:val="24"/>
        </w:rPr>
        <w:t>Carol Bult, The Jackson Lab</w:t>
      </w:r>
    </w:p>
    <w:p w:rsidR="00570871" w:rsidRDefault="00026EBB">
      <w:pPr>
        <w:pBdr>
          <w:top w:val="nil"/>
          <w:left w:val="nil"/>
          <w:bottom w:val="nil"/>
          <w:right w:val="nil"/>
          <w:between w:val="nil"/>
        </w:pBdr>
        <w:spacing w:line="331" w:lineRule="auto"/>
        <w:rPr>
          <w:sz w:val="24"/>
          <w:szCs w:val="24"/>
        </w:rPr>
      </w:pPr>
      <w:r>
        <w:rPr>
          <w:sz w:val="24"/>
          <w:szCs w:val="24"/>
        </w:rPr>
        <w:t>Tony Dickherber, NCI</w:t>
      </w:r>
    </w:p>
    <w:p w:rsidR="00570871" w:rsidRDefault="00026EBB">
      <w:pPr>
        <w:pBdr>
          <w:top w:val="nil"/>
          <w:left w:val="nil"/>
          <w:bottom w:val="nil"/>
          <w:right w:val="nil"/>
          <w:between w:val="nil"/>
        </w:pBdr>
        <w:spacing w:line="331" w:lineRule="auto"/>
        <w:rPr>
          <w:sz w:val="24"/>
          <w:szCs w:val="24"/>
        </w:rPr>
      </w:pPr>
      <w:r>
        <w:rPr>
          <w:sz w:val="24"/>
          <w:szCs w:val="24"/>
        </w:rPr>
        <w:t>Rachel Karchin, Johns Hopkins</w:t>
      </w:r>
    </w:p>
    <w:p w:rsidR="00570871" w:rsidRDefault="00026EBB">
      <w:pPr>
        <w:pBdr>
          <w:top w:val="nil"/>
          <w:left w:val="nil"/>
          <w:bottom w:val="nil"/>
          <w:right w:val="nil"/>
          <w:between w:val="nil"/>
        </w:pBdr>
        <w:spacing w:line="331" w:lineRule="auto"/>
        <w:rPr>
          <w:sz w:val="24"/>
          <w:szCs w:val="24"/>
        </w:rPr>
      </w:pPr>
      <w:r>
        <w:rPr>
          <w:sz w:val="24"/>
          <w:szCs w:val="24"/>
        </w:rPr>
        <w:t>Andrey Fedorov, BWH/HMS</w:t>
      </w:r>
    </w:p>
    <w:p w:rsidR="00570871" w:rsidRDefault="00026EBB">
      <w:pPr>
        <w:pBdr>
          <w:top w:val="nil"/>
          <w:left w:val="nil"/>
          <w:bottom w:val="nil"/>
          <w:right w:val="nil"/>
          <w:between w:val="nil"/>
        </w:pBdr>
        <w:spacing w:line="331" w:lineRule="auto"/>
        <w:rPr>
          <w:sz w:val="24"/>
          <w:szCs w:val="24"/>
        </w:rPr>
      </w:pPr>
      <w:r>
        <w:rPr>
          <w:sz w:val="24"/>
          <w:szCs w:val="24"/>
        </w:rPr>
        <w:t>Guoqian Jiang, Mayo Clinic</w:t>
      </w:r>
    </w:p>
    <w:p w:rsidR="00570871" w:rsidRDefault="00026EBB">
      <w:pPr>
        <w:pBdr>
          <w:top w:val="nil"/>
          <w:left w:val="nil"/>
          <w:bottom w:val="nil"/>
          <w:right w:val="nil"/>
          <w:between w:val="nil"/>
        </w:pBdr>
        <w:spacing w:line="331" w:lineRule="auto"/>
        <w:rPr>
          <w:sz w:val="24"/>
          <w:szCs w:val="24"/>
        </w:rPr>
      </w:pPr>
      <w:r>
        <w:rPr>
          <w:sz w:val="24"/>
          <w:szCs w:val="24"/>
        </w:rPr>
        <w:t>Lydia Kavraki, Rice University</w:t>
      </w:r>
    </w:p>
    <w:p w:rsidR="00570871" w:rsidRDefault="00026EBB">
      <w:pPr>
        <w:pBdr>
          <w:top w:val="nil"/>
          <w:left w:val="nil"/>
          <w:bottom w:val="nil"/>
          <w:right w:val="nil"/>
          <w:between w:val="nil"/>
        </w:pBdr>
        <w:spacing w:line="331" w:lineRule="auto"/>
        <w:rPr>
          <w:sz w:val="24"/>
          <w:szCs w:val="24"/>
        </w:rPr>
      </w:pPr>
      <w:r>
        <w:rPr>
          <w:sz w:val="24"/>
          <w:szCs w:val="24"/>
        </w:rPr>
        <w:t>Rebecca Jacobson, Pittsburgh</w:t>
      </w:r>
    </w:p>
    <w:p w:rsidR="00570871" w:rsidRDefault="00026EBB">
      <w:pPr>
        <w:pBdr>
          <w:top w:val="nil"/>
          <w:left w:val="nil"/>
          <w:bottom w:val="nil"/>
          <w:right w:val="nil"/>
          <w:between w:val="nil"/>
        </w:pBdr>
        <w:spacing w:line="331" w:lineRule="auto"/>
        <w:rPr>
          <w:sz w:val="24"/>
          <w:szCs w:val="24"/>
        </w:rPr>
      </w:pPr>
      <w:r>
        <w:rPr>
          <w:sz w:val="24"/>
          <w:szCs w:val="24"/>
        </w:rPr>
        <w:t>Dexter Pratt, UCSD</w:t>
      </w:r>
    </w:p>
    <w:p w:rsidR="00570871" w:rsidRDefault="00026EBB">
      <w:pPr>
        <w:pBdr>
          <w:top w:val="nil"/>
          <w:left w:val="nil"/>
          <w:bottom w:val="nil"/>
          <w:right w:val="nil"/>
          <w:between w:val="nil"/>
        </w:pBdr>
        <w:spacing w:line="331" w:lineRule="auto"/>
        <w:rPr>
          <w:sz w:val="24"/>
          <w:szCs w:val="24"/>
        </w:rPr>
      </w:pPr>
      <w:r>
        <w:rPr>
          <w:sz w:val="24"/>
          <w:szCs w:val="24"/>
        </w:rPr>
        <w:t>Pratik Jagtap, University of Minnesota</w:t>
      </w:r>
    </w:p>
    <w:p w:rsidR="00570871" w:rsidRDefault="00026EBB">
      <w:pPr>
        <w:pBdr>
          <w:top w:val="nil"/>
          <w:left w:val="nil"/>
          <w:bottom w:val="nil"/>
          <w:right w:val="nil"/>
          <w:between w:val="nil"/>
        </w:pBdr>
        <w:spacing w:line="331" w:lineRule="auto"/>
        <w:rPr>
          <w:sz w:val="24"/>
          <w:szCs w:val="24"/>
        </w:rPr>
      </w:pPr>
      <w:r>
        <w:rPr>
          <w:sz w:val="24"/>
          <w:szCs w:val="24"/>
        </w:rPr>
        <w:t>Spyros Bakas, University of Pennsylvania</w:t>
      </w:r>
    </w:p>
    <w:p w:rsidR="00570871" w:rsidRDefault="00026EBB">
      <w:pPr>
        <w:pBdr>
          <w:top w:val="nil"/>
          <w:left w:val="nil"/>
          <w:bottom w:val="nil"/>
          <w:right w:val="nil"/>
          <w:between w:val="nil"/>
        </w:pBdr>
        <w:spacing w:line="331" w:lineRule="auto"/>
        <w:rPr>
          <w:sz w:val="24"/>
          <w:szCs w:val="24"/>
        </w:rPr>
      </w:pPr>
      <w:r>
        <w:rPr>
          <w:sz w:val="24"/>
          <w:szCs w:val="24"/>
        </w:rPr>
        <w:t>Joel Saltz,  Stonybrook</w:t>
      </w:r>
    </w:p>
    <w:p w:rsidR="00570871" w:rsidRDefault="00026EBB">
      <w:pPr>
        <w:pBdr>
          <w:top w:val="nil"/>
          <w:left w:val="nil"/>
          <w:bottom w:val="nil"/>
          <w:right w:val="nil"/>
          <w:between w:val="nil"/>
        </w:pBdr>
        <w:spacing w:line="331" w:lineRule="auto"/>
        <w:rPr>
          <w:sz w:val="24"/>
          <w:szCs w:val="24"/>
        </w:rPr>
      </w:pPr>
      <w:r>
        <w:rPr>
          <w:sz w:val="24"/>
          <w:szCs w:val="24"/>
        </w:rPr>
        <w:t>Isaiah Norton &amp; Fan Zh</w:t>
      </w:r>
      <w:r>
        <w:rPr>
          <w:sz w:val="24"/>
          <w:szCs w:val="24"/>
        </w:rPr>
        <w:t>ang, Brigham &amp; Women’s Hospital (Lauren J. O’Donnell PI)</w:t>
      </w:r>
    </w:p>
    <w:p w:rsidR="00570871" w:rsidRDefault="00026EBB">
      <w:pPr>
        <w:pBdr>
          <w:top w:val="nil"/>
          <w:left w:val="nil"/>
          <w:bottom w:val="nil"/>
          <w:right w:val="nil"/>
          <w:between w:val="nil"/>
        </w:pBdr>
        <w:spacing w:line="331" w:lineRule="auto"/>
        <w:rPr>
          <w:sz w:val="24"/>
          <w:szCs w:val="24"/>
        </w:rPr>
      </w:pPr>
      <w:r>
        <w:rPr>
          <w:sz w:val="24"/>
          <w:szCs w:val="24"/>
        </w:rPr>
        <w:t>Dinler A. Antunes, Rice University</w:t>
      </w:r>
    </w:p>
    <w:p w:rsidR="00570871" w:rsidRDefault="00570871">
      <w:pPr>
        <w:pBdr>
          <w:top w:val="nil"/>
          <w:left w:val="nil"/>
          <w:bottom w:val="nil"/>
          <w:right w:val="nil"/>
          <w:between w:val="nil"/>
        </w:pBdr>
        <w:spacing w:line="331" w:lineRule="auto"/>
        <w:rPr>
          <w:sz w:val="24"/>
          <w:szCs w:val="24"/>
        </w:rPr>
      </w:pPr>
    </w:p>
    <w:p w:rsidR="00570871" w:rsidRDefault="00570871">
      <w:pPr>
        <w:pBdr>
          <w:top w:val="nil"/>
          <w:left w:val="nil"/>
          <w:bottom w:val="nil"/>
          <w:right w:val="nil"/>
          <w:between w:val="nil"/>
        </w:pBdr>
        <w:spacing w:line="331" w:lineRule="auto"/>
        <w:rPr>
          <w:sz w:val="24"/>
          <w:szCs w:val="24"/>
        </w:rPr>
      </w:pPr>
    </w:p>
    <w:p w:rsidR="00570871" w:rsidRDefault="00026EBB">
      <w:pPr>
        <w:pBdr>
          <w:top w:val="nil"/>
          <w:left w:val="nil"/>
          <w:bottom w:val="nil"/>
          <w:right w:val="nil"/>
          <w:between w:val="nil"/>
        </w:pBdr>
        <w:spacing w:line="331" w:lineRule="auto"/>
        <w:rPr>
          <w:sz w:val="24"/>
          <w:szCs w:val="24"/>
        </w:rPr>
      </w:pPr>
      <w:r>
        <w:rPr>
          <w:sz w:val="24"/>
          <w:szCs w:val="24"/>
        </w:rPr>
        <w:t>ITCR Twitter Handle: #nciitcr</w:t>
      </w:r>
    </w:p>
    <w:p w:rsidR="00570871" w:rsidRDefault="00026EBB">
      <w:pPr>
        <w:pBdr>
          <w:top w:val="nil"/>
          <w:left w:val="nil"/>
          <w:bottom w:val="nil"/>
          <w:right w:val="nil"/>
          <w:between w:val="nil"/>
        </w:pBdr>
        <w:spacing w:line="331" w:lineRule="auto"/>
        <w:rPr>
          <w:sz w:val="24"/>
          <w:szCs w:val="24"/>
        </w:rPr>
      </w:pPr>
      <w:r>
        <w:rPr>
          <w:sz w:val="24"/>
          <w:szCs w:val="24"/>
        </w:rPr>
        <w:t xml:space="preserve">Website: </w:t>
      </w:r>
      <w:hyperlink r:id="rId13">
        <w:r>
          <w:rPr>
            <w:color w:val="1155CC"/>
            <w:sz w:val="24"/>
            <w:szCs w:val="24"/>
            <w:u w:val="single"/>
          </w:rPr>
          <w:t>http://itcr.nci.nih.gov</w:t>
        </w:r>
      </w:hyperlink>
      <w:r>
        <w:rPr>
          <w:sz w:val="24"/>
          <w:szCs w:val="24"/>
        </w:rPr>
        <w:t xml:space="preserve"> </w:t>
      </w:r>
    </w:p>
    <w:p w:rsidR="00570871" w:rsidRDefault="00026EBB">
      <w:pPr>
        <w:pBdr>
          <w:top w:val="nil"/>
          <w:left w:val="nil"/>
          <w:bottom w:val="nil"/>
          <w:right w:val="nil"/>
          <w:between w:val="nil"/>
        </w:pBdr>
        <w:spacing w:line="331" w:lineRule="auto"/>
        <w:rPr>
          <w:sz w:val="24"/>
          <w:szCs w:val="24"/>
        </w:rPr>
      </w:pPr>
      <w:r>
        <w:rPr>
          <w:sz w:val="24"/>
          <w:szCs w:val="24"/>
        </w:rPr>
        <w:lastRenderedPageBreak/>
        <w:t xml:space="preserve">ITCR Meeting Materials, Schedules, and other Resources: </w:t>
      </w:r>
      <w:hyperlink r:id="rId14">
        <w:r>
          <w:rPr>
            <w:color w:val="1155CC"/>
            <w:sz w:val="24"/>
            <w:szCs w:val="24"/>
            <w:u w:val="single"/>
          </w:rPr>
          <w:t>https://nciphub.org/groups/itcr</w:t>
        </w:r>
      </w:hyperlink>
    </w:p>
    <w:p w:rsidR="00570871" w:rsidRDefault="00026EBB">
      <w:pPr>
        <w:spacing w:line="331" w:lineRule="auto"/>
      </w:pPr>
      <w:r>
        <w:rPr>
          <w:sz w:val="24"/>
          <w:szCs w:val="24"/>
        </w:rPr>
        <w:t xml:space="preserve">GoogleDocs for past meetings: </w:t>
      </w:r>
      <w:hyperlink r:id="rId15">
        <w:r>
          <w:rPr>
            <w:color w:val="1155CC"/>
            <w:sz w:val="24"/>
            <w:szCs w:val="24"/>
            <w:u w:val="single"/>
          </w:rPr>
          <w:t>https://drive.google.com/drive/folders/0BzGsmNN8MvZqeWViY0xCMmRMTDQ</w:t>
        </w:r>
      </w:hyperlink>
    </w:p>
    <w:sectPr w:rsidR="005708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9C1"/>
    <w:multiLevelType w:val="multilevel"/>
    <w:tmpl w:val="85929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71"/>
    <w:rsid w:val="00026EBB"/>
    <w:rsid w:val="0057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rants.nih.gov/grants/guide/pa-files/PA-17-143.html" TargetMode="External"/><Relationship Id="rId13" Type="http://schemas.openxmlformats.org/officeDocument/2006/relationships/hyperlink" Target="http://itcr.nci.nih.gov" TargetMode="External"/><Relationship Id="rId3" Type="http://schemas.openxmlformats.org/officeDocument/2006/relationships/settings" Target="settings.xml"/><Relationship Id="rId7" Type="http://schemas.openxmlformats.org/officeDocument/2006/relationships/hyperlink" Target="https://grants.nih.gov/grants/guide/notice-files/NOT-CA-17-036.html" TargetMode="External"/><Relationship Id="rId12" Type="http://schemas.openxmlformats.org/officeDocument/2006/relationships/hyperlink" Target="https://docs.google.com/presentation/d/1uPz5MZHB4nynbqS79TtkHaY3zs_WIENeVRzMWdF_NBM/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nts.nih.gov/grants/guide/pa-files/PAR-15-331.html" TargetMode="External"/><Relationship Id="rId11" Type="http://schemas.openxmlformats.org/officeDocument/2006/relationships/hyperlink" Target="http://cgc.systemsbiology.net" TargetMode="External"/><Relationship Id="rId5" Type="http://schemas.openxmlformats.org/officeDocument/2006/relationships/hyperlink" Target="https://itcr.soe.ucsc.edu" TargetMode="External"/><Relationship Id="rId15" Type="http://schemas.openxmlformats.org/officeDocument/2006/relationships/hyperlink" Target="https://drive.google.com/drive/folders/0BzGsmNN8MvZqeWViY0xCMmRMTDQ" TargetMode="External"/><Relationship Id="rId10" Type="http://schemas.openxmlformats.org/officeDocument/2006/relationships/hyperlink" Target="http://bit.ly/itcr-tow-metrics" TargetMode="External"/><Relationship Id="rId4" Type="http://schemas.openxmlformats.org/officeDocument/2006/relationships/webSettings" Target="webSettings.xml"/><Relationship Id="rId9" Type="http://schemas.openxmlformats.org/officeDocument/2006/relationships/hyperlink" Target="https://nciphub.org/resources/2017/download/APTRC_Webinar_Slides_02242017.pdf" TargetMode="External"/><Relationship Id="rId14" Type="http://schemas.openxmlformats.org/officeDocument/2006/relationships/hyperlink" Target="https://nciphub.org/groups/it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2019-01-10T18:55:00Z</dcterms:created>
  <dcterms:modified xsi:type="dcterms:W3CDTF">2019-01-10T18:55:00Z</dcterms:modified>
</cp:coreProperties>
</file>