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0B" w:rsidRDefault="009543C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ITCR Training and Outreach Working Group Meeting</w:t>
      </w:r>
    </w:p>
    <w:p w:rsidR="00AC400B" w:rsidRDefault="00AC400B">
      <w:pPr>
        <w:rPr>
          <w:b/>
        </w:rPr>
      </w:pPr>
    </w:p>
    <w:p w:rsidR="00AC400B" w:rsidRDefault="009543C9">
      <w:pPr>
        <w:rPr>
          <w:b/>
        </w:rPr>
      </w:pPr>
      <w:r>
        <w:rPr>
          <w:b/>
        </w:rPr>
        <w:t>Thursday, December 13, 2018</w:t>
      </w:r>
    </w:p>
    <w:p w:rsidR="00AC400B" w:rsidRDefault="009543C9">
      <w:pPr>
        <w:rPr>
          <w:b/>
        </w:rPr>
      </w:pPr>
      <w:r>
        <w:rPr>
          <w:b/>
        </w:rPr>
        <w:t>4:00 - 5:00 PM Eastern Time</w:t>
      </w:r>
    </w:p>
    <w:p w:rsidR="00AC400B" w:rsidRDefault="00AC400B"/>
    <w:p w:rsidR="00AC400B" w:rsidRDefault="009543C9">
      <w:pPr>
        <w:rPr>
          <w:b/>
        </w:rPr>
      </w:pPr>
      <w:r>
        <w:rPr>
          <w:b/>
        </w:rPr>
        <w:t>Agenda</w:t>
      </w:r>
    </w:p>
    <w:p w:rsidR="00AC400B" w:rsidRDefault="009543C9">
      <w:pPr>
        <w:numPr>
          <w:ilvl w:val="0"/>
          <w:numId w:val="1"/>
        </w:numPr>
      </w:pPr>
      <w:r>
        <w:t xml:space="preserve">Discussion about potential for another ITCR tool special issue for JCO Clinical Cancer Informatics (JCO CCI: </w:t>
      </w:r>
      <w:hyperlink r:id="rId5">
        <w:r>
          <w:rPr>
            <w:color w:val="1155CC"/>
            <w:u w:val="single"/>
          </w:rPr>
          <w:t>http://ascopubs.org/journal/cci</w:t>
        </w:r>
      </w:hyperlink>
      <w:r>
        <w:t>)</w:t>
      </w:r>
    </w:p>
    <w:p w:rsidR="00AC400B" w:rsidRDefault="00AC400B"/>
    <w:p w:rsidR="00AC400B" w:rsidRDefault="009543C9">
      <w:pPr>
        <w:ind w:firstLine="720"/>
      </w:pPr>
      <w:r>
        <w:t>Guest speakers:</w:t>
      </w:r>
    </w:p>
    <w:p w:rsidR="00AC400B" w:rsidRDefault="009543C9">
      <w:pPr>
        <w:numPr>
          <w:ilvl w:val="1"/>
          <w:numId w:val="1"/>
        </w:numPr>
      </w:pPr>
      <w:r>
        <w:t>Ashley Ketelhut, Managing Editor JCO CCI</w:t>
      </w:r>
    </w:p>
    <w:p w:rsidR="00AC400B" w:rsidRDefault="009543C9">
      <w:pPr>
        <w:numPr>
          <w:ilvl w:val="1"/>
          <w:numId w:val="1"/>
        </w:numPr>
      </w:pPr>
      <w:r>
        <w:t>Debra</w:t>
      </w:r>
      <w:r>
        <w:t xml:space="preserve"> Patt, MD, MPH, MBA, Editor-in-Chief, Texas Oncology, Dallas, TX</w:t>
      </w:r>
    </w:p>
    <w:p w:rsidR="00AC400B" w:rsidRDefault="009543C9">
      <w:pPr>
        <w:numPr>
          <w:ilvl w:val="1"/>
          <w:numId w:val="1"/>
        </w:numPr>
      </w:pPr>
      <w:r>
        <w:t>Jeremy Warner, MD, MS, Associate Editor, Vanderbilt University, Nashville, TN</w:t>
      </w:r>
    </w:p>
    <w:p w:rsidR="00AC400B" w:rsidRDefault="00AC400B">
      <w:pPr>
        <w:ind w:left="720"/>
      </w:pPr>
    </w:p>
    <w:p w:rsidR="00AC400B" w:rsidRDefault="00AC400B"/>
    <w:p w:rsidR="00AC400B" w:rsidRDefault="00AC400B"/>
    <w:p w:rsidR="00AC400B" w:rsidRDefault="00AC400B"/>
    <w:p w:rsidR="00AC400B" w:rsidRDefault="009543C9">
      <w:pPr>
        <w:rPr>
          <w:b/>
        </w:rPr>
      </w:pPr>
      <w:r>
        <w:rPr>
          <w:b/>
        </w:rPr>
        <w:t>Upcoming Meetings</w:t>
      </w:r>
    </w:p>
    <w:p w:rsidR="00AC400B" w:rsidRDefault="00AC400B">
      <w:pPr>
        <w:rPr>
          <w:b/>
        </w:rPr>
      </w:pPr>
    </w:p>
    <w:p w:rsidR="00AC400B" w:rsidRDefault="009543C9">
      <w:r>
        <w:t xml:space="preserve">January 2018: </w:t>
      </w:r>
      <w:r>
        <w:tab/>
        <w:t>Explainer Videos (requested for all ITCR tools)</w:t>
      </w:r>
    </w:p>
    <w:p w:rsidR="00AC400B" w:rsidRDefault="00AC400B"/>
    <w:p w:rsidR="00AC400B" w:rsidRDefault="009543C9">
      <w:r>
        <w:t>February 2018:</w:t>
      </w:r>
      <w:r>
        <w:tab/>
        <w:t>Presentatio</w:t>
      </w:r>
      <w:r>
        <w:t>n by Serghei Mangul on his recent paper, “ A comprehensive analysis of the usability and archival stability of omics computational tools and resources”, followed by an open discussion.</w:t>
      </w:r>
    </w:p>
    <w:p w:rsidR="00AC400B" w:rsidRDefault="009543C9">
      <w:hyperlink r:id="rId6">
        <w:r>
          <w:rPr>
            <w:color w:val="1155CC"/>
            <w:u w:val="single"/>
          </w:rPr>
          <w:t>http://www.sergheimangu</w:t>
        </w:r>
        <w:r>
          <w:rPr>
            <w:color w:val="1155CC"/>
            <w:u w:val="single"/>
          </w:rPr>
          <w:t>l.com</w:t>
        </w:r>
      </w:hyperlink>
    </w:p>
    <w:p w:rsidR="00AC400B" w:rsidRDefault="009543C9">
      <w:hyperlink r:id="rId7">
        <w:r>
          <w:rPr>
            <w:color w:val="1155CC"/>
            <w:u w:val="single"/>
          </w:rPr>
          <w:t>https://www.biorxiv.org/content/biorxiv/early/2018/10/25/452532.full.pdf</w:t>
        </w:r>
      </w:hyperlink>
    </w:p>
    <w:p w:rsidR="00AC400B" w:rsidRDefault="00AC400B"/>
    <w:p w:rsidR="00AC400B" w:rsidRDefault="00AC400B"/>
    <w:p w:rsidR="00AC400B" w:rsidRDefault="00AC400B">
      <w:pPr>
        <w:ind w:left="720"/>
      </w:pPr>
    </w:p>
    <w:p w:rsidR="00AC400B" w:rsidRDefault="00AC400B">
      <w:pPr>
        <w:ind w:left="720"/>
      </w:pPr>
    </w:p>
    <w:p w:rsidR="00AC400B" w:rsidRDefault="00AC400B">
      <w:pPr>
        <w:rPr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400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Webex Information:</w:t>
            </w:r>
          </w:p>
          <w:p w:rsidR="00AC400B" w:rsidRDefault="00AC4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00B" w:rsidRDefault="0095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WEBEX MEETING</w:t>
            </w:r>
          </w:p>
          <w:p w:rsidR="00AC400B" w:rsidRDefault="009543C9">
            <w:pPr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https://cbiit.webex.com/cbiit/j.php?MTID=m90b62cf4b0ffc9b0c9e13b53425cc602</w:t>
              </w:r>
            </w:hyperlink>
          </w:p>
          <w:p w:rsidR="00AC400B" w:rsidRDefault="0095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number (access code): 733 094 302</w:t>
            </w:r>
          </w:p>
          <w:p w:rsidR="00AC400B" w:rsidRDefault="0095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C400B" w:rsidRDefault="0095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BY PHONE</w:t>
            </w:r>
          </w:p>
          <w:p w:rsidR="00AC400B" w:rsidRDefault="0095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1-650-479-3207 Call-in toll num</w:t>
            </w:r>
            <w:r>
              <w:rPr>
                <w:sz w:val="20"/>
                <w:szCs w:val="20"/>
              </w:rPr>
              <w:t>ber (US/Canada)</w:t>
            </w:r>
          </w:p>
          <w:p w:rsidR="00AC400B" w:rsidRDefault="0095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C400B" w:rsidRDefault="0095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call-in numbers:</w:t>
            </w:r>
          </w:p>
          <w:p w:rsidR="00AC400B" w:rsidRDefault="009543C9">
            <w:pPr>
              <w:rPr>
                <w:b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https://cbiit.webex.com/cbiit/globalcallin.php?serviceType=MC&amp;ED=574640482&amp;tollFree=0</w:t>
              </w:r>
            </w:hyperlink>
          </w:p>
        </w:tc>
      </w:tr>
    </w:tbl>
    <w:p w:rsidR="00AC400B" w:rsidRDefault="00AC400B">
      <w:pPr>
        <w:rPr>
          <w:b/>
        </w:rPr>
      </w:pPr>
    </w:p>
    <w:p w:rsidR="00AC400B" w:rsidRDefault="009543C9">
      <w:r>
        <w:rPr>
          <w:b/>
        </w:rPr>
        <w:t xml:space="preserve">Prior Meeting Notes: </w:t>
      </w:r>
      <w:hyperlink r:id="rId10">
        <w:r>
          <w:rPr>
            <w:color w:val="1155CC"/>
            <w:u w:val="single"/>
          </w:rPr>
          <w:t>NCIP Hub</w:t>
        </w:r>
      </w:hyperlink>
    </w:p>
    <w:p w:rsidR="00AC400B" w:rsidRDefault="00AC400B"/>
    <w:p w:rsidR="00AC400B" w:rsidRDefault="009543C9">
      <w:r>
        <w:rPr>
          <w:b/>
        </w:rPr>
        <w:t xml:space="preserve">Feedback about meeting or suggestions for future meetings: </w:t>
      </w:r>
      <w:hyperlink r:id="rId11">
        <w:r>
          <w:rPr>
            <w:color w:val="1155CC"/>
            <w:u w:val="single"/>
          </w:rPr>
          <w:t>Anonymous Qualtrics Survey</w:t>
        </w:r>
      </w:hyperlink>
    </w:p>
    <w:p w:rsidR="00AC400B" w:rsidRDefault="00AC400B">
      <w:pPr>
        <w:rPr>
          <w:b/>
        </w:rPr>
      </w:pPr>
    </w:p>
    <w:p w:rsidR="00AC400B" w:rsidRDefault="00AC400B">
      <w:pPr>
        <w:rPr>
          <w:b/>
        </w:rPr>
      </w:pPr>
    </w:p>
    <w:p w:rsidR="00AC400B" w:rsidRDefault="009543C9">
      <w:r>
        <w:rPr>
          <w:b/>
        </w:rPr>
        <w:t xml:space="preserve">Outreach Activities Since Last Meeting </w:t>
      </w:r>
      <w:r>
        <w:t>(please fill in with new rows)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770"/>
        <w:gridCol w:w="5865"/>
      </w:tblGrid>
      <w:tr w:rsidR="00AC400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Tool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Activity</w:t>
            </w:r>
          </w:p>
        </w:tc>
      </w:tr>
      <w:tr w:rsidR="00AC400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Morgan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Bioconductor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BiocAsia</w:t>
              </w:r>
            </w:hyperlink>
            <w:r>
              <w:rPr>
                <w:sz w:val="18"/>
                <w:szCs w:val="18"/>
              </w:rPr>
              <w:t xml:space="preserve"> 2-day workshop and conference, Melbourne, Australia</w:t>
            </w:r>
          </w:p>
        </w:tc>
      </w:tr>
      <w:tr w:rsidR="00AC400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Morgan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Bioconductor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BiocEurope</w:t>
              </w:r>
            </w:hyperlink>
            <w:r>
              <w:rPr>
                <w:sz w:val="18"/>
                <w:szCs w:val="18"/>
              </w:rPr>
              <w:t xml:space="preserve"> 2-day conference, Munich, Germany</w:t>
            </w:r>
          </w:p>
        </w:tc>
      </w:tr>
      <w:tr w:rsidR="00AC400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Reich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GenePattern Notebook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Cancer Tools 101 seminar, Broad Institute</w:t>
            </w:r>
          </w:p>
        </w:tc>
      </w:tr>
      <w:tr w:rsidR="00AC400B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Jeremy Warner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HemOnc.org ontology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0B" w:rsidRDefault="0095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with OHDSI about integration of HemOnc.org ontology as their standard chemotherapy regimen vocabulary</w:t>
            </w:r>
          </w:p>
        </w:tc>
      </w:tr>
    </w:tbl>
    <w:p w:rsidR="00AC400B" w:rsidRDefault="00AC400B"/>
    <w:p w:rsidR="00AC400B" w:rsidRDefault="00AC400B">
      <w:pPr>
        <w:rPr>
          <w:b/>
        </w:rPr>
      </w:pPr>
    </w:p>
    <w:p w:rsidR="00AC400B" w:rsidRDefault="009543C9">
      <w:pPr>
        <w:rPr>
          <w:b/>
        </w:rPr>
      </w:pPr>
      <w:r>
        <w:rPr>
          <w:b/>
        </w:rPr>
        <w:t>Attendees, please sign in here:</w:t>
      </w:r>
    </w:p>
    <w:p w:rsidR="00AC400B" w:rsidRDefault="009543C9">
      <w:r>
        <w:t>David Hanauer, U of Michigan</w:t>
      </w:r>
    </w:p>
    <w:p w:rsidR="00AC400B" w:rsidRDefault="009543C9">
      <w:r>
        <w:t>Mervi Heiskanen, NCI</w:t>
      </w:r>
    </w:p>
    <w:p w:rsidR="00AC400B" w:rsidRDefault="009543C9">
      <w:r>
        <w:t>Simina Boca, Georgetown University</w:t>
      </w:r>
    </w:p>
    <w:p w:rsidR="00AC400B" w:rsidRDefault="009543C9">
      <w:r>
        <w:t>Jeremy Warner, Vanderbi</w:t>
      </w:r>
      <w:r>
        <w:t>lt University</w:t>
      </w:r>
    </w:p>
    <w:p w:rsidR="00AC400B" w:rsidRDefault="009543C9">
      <w:r>
        <w:t>Juli Klemm, NCI</w:t>
      </w:r>
    </w:p>
    <w:p w:rsidR="00AC400B" w:rsidRDefault="009543C9">
      <w:r>
        <w:t>Martin Morgan, Roswell Park</w:t>
      </w:r>
    </w:p>
    <w:p w:rsidR="00AC400B" w:rsidRDefault="009543C9">
      <w:r>
        <w:t>Michael Reich, UCSD</w:t>
      </w:r>
    </w:p>
    <w:p w:rsidR="00AC400B" w:rsidRDefault="009543C9">
      <w:r>
        <w:t>Hayley Dingerdissen, GW</w:t>
      </w:r>
    </w:p>
    <w:p w:rsidR="00AC400B" w:rsidRDefault="00AC400B"/>
    <w:p w:rsidR="00AC400B" w:rsidRDefault="009543C9">
      <w:pPr>
        <w:rPr>
          <w:b/>
        </w:rPr>
      </w:pPr>
      <w:r>
        <w:rPr>
          <w:b/>
        </w:rPr>
        <w:t>Minutes (everyone feel free to contribute):</w:t>
      </w:r>
    </w:p>
    <w:p w:rsidR="00AC400B" w:rsidRDefault="009543C9">
      <w:r>
        <w:t>Special Issue/Special Series</w:t>
      </w:r>
    </w:p>
    <w:p w:rsidR="00AC400B" w:rsidRDefault="00AC400B"/>
    <w:p w:rsidR="00AC400B" w:rsidRDefault="009543C9">
      <w:r>
        <w:t>JCO CCI launched in 2016</w:t>
      </w:r>
    </w:p>
    <w:p w:rsidR="00AC400B" w:rsidRDefault="00AC400B"/>
    <w:p w:rsidR="00AC400B" w:rsidRDefault="009543C9">
      <w:r>
        <w:t>Online only journal, publishing clinical relevant research.</w:t>
      </w:r>
    </w:p>
    <w:p w:rsidR="00AC400B" w:rsidRDefault="00AC400B"/>
    <w:p w:rsidR="00AC400B" w:rsidRDefault="009543C9">
      <w:r>
        <w:t>There are ~50 ITCR funded groups.</w:t>
      </w:r>
    </w:p>
    <w:p w:rsidR="00AC400B" w:rsidRDefault="00AC400B"/>
    <w:p w:rsidR="00AC400B" w:rsidRDefault="009543C9">
      <w:r>
        <w:t>Too many, so it is more likely to be invited but still undergo peer review.</w:t>
      </w:r>
    </w:p>
    <w:p w:rsidR="00AC400B" w:rsidRDefault="00AC400B"/>
    <w:p w:rsidR="00AC400B" w:rsidRDefault="009543C9">
      <w:r>
        <w:t>A few years ago with the prior journal, something was sent to all investigators for</w:t>
      </w:r>
      <w:r>
        <w:t xml:space="preserve"> all of them submit.  We do not know what percentage submitted. Maybe 50-75% submitted.</w:t>
      </w:r>
    </w:p>
    <w:p w:rsidR="00AC400B" w:rsidRDefault="009543C9">
      <w:r>
        <w:t>And some were not accepted for publication in the peer review process.</w:t>
      </w:r>
    </w:p>
    <w:p w:rsidR="00AC400B" w:rsidRDefault="00AC400B"/>
    <w:p w:rsidR="00AC400B" w:rsidRDefault="009543C9">
      <w:r>
        <w:t>Journal does want new content. So at least write it and review it more differently.</w:t>
      </w:r>
    </w:p>
    <w:p w:rsidR="00AC400B" w:rsidRDefault="00AC400B"/>
    <w:p w:rsidR="00AC400B" w:rsidRDefault="009543C9">
      <w:r>
        <w:t>Not interes</w:t>
      </w:r>
      <w:r>
        <w:t>ted in something that has gone through the peer review process.</w:t>
      </w:r>
    </w:p>
    <w:p w:rsidR="00AC400B" w:rsidRDefault="00AC400B"/>
    <w:p w:rsidR="00AC400B" w:rsidRDefault="009543C9">
      <w:r>
        <w:t>Generally the content collections are more "Review" and not original research.</w:t>
      </w:r>
    </w:p>
    <w:p w:rsidR="00AC400B" w:rsidRDefault="00AC400B"/>
    <w:p w:rsidR="00AC400B" w:rsidRDefault="009543C9">
      <w:r>
        <w:t>In the prior journal some longer research articles were submitted, but most of them was a "computer resource" f</w:t>
      </w:r>
      <w:r>
        <w:t>ormat.</w:t>
      </w:r>
    </w:p>
    <w:p w:rsidR="00AC400B" w:rsidRDefault="00AC400B"/>
    <w:p w:rsidR="00AC400B" w:rsidRDefault="009543C9">
      <w:r>
        <w:t>Expected timeline once things get going:</w:t>
      </w:r>
    </w:p>
    <w:p w:rsidR="00AC400B" w:rsidRDefault="00AC400B"/>
    <w:p w:rsidR="00AC400B" w:rsidRDefault="009543C9">
      <w:r>
        <w:t>Authors often have about 2 weeks to accept the invitation, and then about 3 months to submit the paper, about 3 months for  peer review, and 4 months production.</w:t>
      </w:r>
    </w:p>
    <w:p w:rsidR="00AC400B" w:rsidRDefault="00AC400B"/>
    <w:p w:rsidR="00AC400B" w:rsidRDefault="009543C9">
      <w:pPr>
        <w:rPr>
          <w:i/>
        </w:rPr>
      </w:pPr>
      <w:r>
        <w:rPr>
          <w:i/>
        </w:rPr>
        <w:t>Next Step:</w:t>
      </w:r>
    </w:p>
    <w:p w:rsidR="00AC400B" w:rsidRDefault="00AC400B"/>
    <w:p w:rsidR="00AC400B" w:rsidRDefault="009543C9">
      <w:r>
        <w:t>Jeremy Warner and David Hanauer will work on a brief description of the intended submission expectations to use as a broader announcement to ITCR investigators as an initial way to gauge interest.</w:t>
      </w:r>
    </w:p>
    <w:p w:rsidR="00AC400B" w:rsidRDefault="00AC400B"/>
    <w:sectPr w:rsidR="00AC40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640"/>
    <w:multiLevelType w:val="multilevel"/>
    <w:tmpl w:val="6C5A16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0B"/>
    <w:rsid w:val="009543C9"/>
    <w:rsid w:val="00A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iit.webex.com/cbiit/j.php?MTID=m90b62cf4b0ffc9b0c9e13b53425cc602" TargetMode="External"/><Relationship Id="rId13" Type="http://schemas.openxmlformats.org/officeDocument/2006/relationships/hyperlink" Target="https://bioconductor.github.io/EuroBioc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rxiv.org/content/biorxiv/early/2018/10/25/452532.full.pdf" TargetMode="External"/><Relationship Id="rId12" Type="http://schemas.openxmlformats.org/officeDocument/2006/relationships/hyperlink" Target="https://bioconductor.github.io/BiocA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heimangul.com" TargetMode="External"/><Relationship Id="rId11" Type="http://schemas.openxmlformats.org/officeDocument/2006/relationships/hyperlink" Target="https://umichumhs.qualtrics.com/jfe/form/SV_cIkVstbpgnbs4xT" TargetMode="External"/><Relationship Id="rId5" Type="http://schemas.openxmlformats.org/officeDocument/2006/relationships/hyperlink" Target="http://ascopubs.org/journal/cc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ciphub.org/groups/itcr/training_and_outreach_working_group_tele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iit.webex.com/cbiit/globalcallin.php?serviceType=MC&amp;ED=574640482&amp;tollFree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2019-01-10T18:00:00Z</dcterms:created>
  <dcterms:modified xsi:type="dcterms:W3CDTF">2019-01-10T18:00:00Z</dcterms:modified>
</cp:coreProperties>
</file>