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C81" w:rsidRPr="00361C81" w:rsidRDefault="00361C81" w:rsidP="00361C81">
      <w:pPr>
        <w:spacing w:before="200"/>
        <w:outlineLvl w:val="0"/>
        <w:rPr>
          <w:rFonts w:ascii="-webkit-standard" w:eastAsia="Times New Roman" w:hAnsi="-webkit-standard" w:cs="Times New Roman"/>
          <w:b/>
          <w:bCs/>
          <w:color w:val="000000"/>
          <w:kern w:val="36"/>
          <w:sz w:val="48"/>
          <w:szCs w:val="48"/>
        </w:rPr>
      </w:pPr>
      <w:r w:rsidRPr="00361C81">
        <w:rPr>
          <w:rFonts w:ascii="Trebuchet MS" w:eastAsia="Times New Roman" w:hAnsi="Trebuchet MS" w:cs="Times New Roman"/>
          <w:color w:val="000000"/>
          <w:kern w:val="36"/>
          <w:sz w:val="32"/>
          <w:szCs w:val="32"/>
        </w:rPr>
        <w:t>ITCR Training and Outreach Working Group</w:t>
      </w:r>
    </w:p>
    <w:p w:rsidR="00361C81" w:rsidRPr="00361C81" w:rsidRDefault="00361C81" w:rsidP="00361C81">
      <w:pPr>
        <w:rPr>
          <w:rFonts w:ascii="-webkit-standard" w:eastAsia="Times New Roman" w:hAnsi="-webkit-standard" w:cs="Times New Roman"/>
          <w:color w:val="000000"/>
        </w:rPr>
      </w:pPr>
      <w:r w:rsidRPr="00361C81">
        <w:rPr>
          <w:rFonts w:ascii="Trebuchet MS" w:eastAsia="Times New Roman" w:hAnsi="Trebuchet MS" w:cs="Times New Roman"/>
          <w:color w:val="000000"/>
        </w:rPr>
        <w:t>Thursday, May 12, 2016 Meeting Notes</w:t>
      </w:r>
    </w:p>
    <w:p w:rsidR="00361C81" w:rsidRPr="00361C81" w:rsidRDefault="00361C81" w:rsidP="00361C81">
      <w:pPr>
        <w:rPr>
          <w:rFonts w:ascii="-webkit-standard" w:eastAsia="Times New Roman" w:hAnsi="-webkit-standard" w:cs="Times New Roman"/>
          <w:color w:val="000000"/>
        </w:rPr>
      </w:pPr>
    </w:p>
    <w:p w:rsidR="00361C81" w:rsidRPr="00361C81" w:rsidRDefault="00361C81" w:rsidP="00361C81">
      <w:pPr>
        <w:rPr>
          <w:rFonts w:ascii="-webkit-standard" w:eastAsia="Times New Roman" w:hAnsi="-webkit-standard" w:cs="Times New Roman"/>
          <w:color w:val="000000"/>
        </w:rPr>
      </w:pPr>
      <w:r w:rsidRPr="00361C81">
        <w:rPr>
          <w:rFonts w:ascii="Trebuchet MS" w:eastAsia="Times New Roman" w:hAnsi="Trebuchet MS" w:cs="Times New Roman"/>
          <w:color w:val="1F497D"/>
        </w:rPr>
        <w:t>Dial in: 1-866-910-4857</w:t>
      </w:r>
    </w:p>
    <w:p w:rsidR="00361C81" w:rsidRPr="00361C81" w:rsidRDefault="00361C81" w:rsidP="00361C81">
      <w:pPr>
        <w:rPr>
          <w:rFonts w:ascii="-webkit-standard" w:eastAsia="Times New Roman" w:hAnsi="-webkit-standard" w:cs="Times New Roman"/>
          <w:color w:val="000000"/>
        </w:rPr>
      </w:pPr>
      <w:r w:rsidRPr="00361C81">
        <w:rPr>
          <w:rFonts w:ascii="Trebuchet MS" w:eastAsia="Times New Roman" w:hAnsi="Trebuchet MS" w:cs="Times New Roman"/>
          <w:color w:val="1F497D"/>
        </w:rPr>
        <w:t>Moderator passcode: 3236906#</w:t>
      </w:r>
    </w:p>
    <w:p w:rsidR="00361C81" w:rsidRPr="00361C81" w:rsidRDefault="00361C81" w:rsidP="00361C81">
      <w:pPr>
        <w:rPr>
          <w:rFonts w:ascii="-webkit-standard" w:eastAsia="Times New Roman" w:hAnsi="-webkit-standard" w:cs="Times New Roman"/>
          <w:color w:val="000000"/>
        </w:rPr>
      </w:pPr>
      <w:r w:rsidRPr="00361C81">
        <w:rPr>
          <w:rFonts w:ascii="Trebuchet MS" w:eastAsia="Times New Roman" w:hAnsi="Trebuchet MS" w:cs="Times New Roman"/>
          <w:color w:val="1F497D"/>
        </w:rPr>
        <w:t>Participant passcode: 323690</w:t>
      </w:r>
    </w:p>
    <w:p w:rsidR="00361C81" w:rsidRPr="00361C81" w:rsidRDefault="00361C81" w:rsidP="00361C81">
      <w:pPr>
        <w:rPr>
          <w:rFonts w:ascii="-webkit-standard" w:eastAsia="Times New Roman" w:hAnsi="-webkit-standard" w:cs="Times New Roman"/>
          <w:color w:val="000000"/>
        </w:rPr>
      </w:pPr>
    </w:p>
    <w:p w:rsidR="00361C81" w:rsidRPr="00361C81" w:rsidRDefault="00361C81" w:rsidP="00361C81">
      <w:pPr>
        <w:rPr>
          <w:rFonts w:ascii="-webkit-standard" w:eastAsia="Times New Roman" w:hAnsi="-webkit-standard" w:cs="Times New Roman"/>
          <w:color w:val="000000"/>
        </w:rPr>
      </w:pPr>
      <w:r w:rsidRPr="00361C81">
        <w:rPr>
          <w:rFonts w:ascii="Trebuchet MS" w:eastAsia="Times New Roman" w:hAnsi="Trebuchet MS" w:cs="Times New Roman"/>
          <w:b/>
          <w:bCs/>
          <w:color w:val="000000"/>
        </w:rPr>
        <w:t>Google Doc for the Meeting:</w:t>
      </w:r>
    </w:p>
    <w:p w:rsidR="00361C81" w:rsidRPr="00361C81" w:rsidRDefault="00361C81" w:rsidP="00361C81">
      <w:pPr>
        <w:rPr>
          <w:rFonts w:ascii="-webkit-standard" w:eastAsia="Times New Roman" w:hAnsi="-webkit-standard" w:cs="Times New Roman"/>
          <w:color w:val="000000"/>
        </w:rPr>
      </w:pPr>
      <w:hyperlink r:id="rId5" w:history="1">
        <w:r w:rsidRPr="00361C81">
          <w:rPr>
            <w:rFonts w:ascii="Arial" w:eastAsia="Times New Roman" w:hAnsi="Arial" w:cs="Arial"/>
            <w:color w:val="1155CC"/>
            <w:u w:val="single"/>
            <w:shd w:val="clear" w:color="auto" w:fill="FFFFFF"/>
          </w:rPr>
          <w:t>https://goo.gl/ZB4NGf</w:t>
        </w:r>
      </w:hyperlink>
      <w:r w:rsidRPr="00361C81">
        <w:rPr>
          <w:rFonts w:ascii="Arial" w:eastAsia="Times New Roman" w:hAnsi="Arial" w:cs="Arial"/>
          <w:color w:val="1F497D"/>
          <w:shd w:val="clear" w:color="auto" w:fill="FFFFFF"/>
        </w:rPr>
        <w:t xml:space="preserve"> </w:t>
      </w:r>
    </w:p>
    <w:p w:rsidR="00361C81" w:rsidRPr="00361C81" w:rsidRDefault="00361C81" w:rsidP="00361C81">
      <w:pPr>
        <w:spacing w:after="240"/>
        <w:rPr>
          <w:rFonts w:ascii="-webkit-standard" w:eastAsia="Times New Roman" w:hAnsi="-webkit-standard" w:cs="Times New Roman"/>
          <w:color w:val="000000"/>
        </w:rPr>
      </w:pP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FF0000"/>
          <w:sz w:val="28"/>
          <w:szCs w:val="28"/>
        </w:rPr>
        <w:t>Attendees: Please sign in!!</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Rudi Pillich - NDEx, UC San Diego</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Yantian Zhang, NCI</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Rao Divi, NCI</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Andrey Fedorov, BWH/HMS</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Michael Reich, UCSD</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Hiro Yoshida, MGH/HMS</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Bradley Broom, UT MD Anderson</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Juli Klemm, NCI</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Mervi Heiskanen, NCI</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Timothy Tickle, Broad (ttickle@broadinstitute.org)</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Martin Morgan, RPCI</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Trinity Urban, MGH</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b/>
          <w:bCs/>
          <w:color w:val="000000"/>
          <w:sz w:val="22"/>
          <w:szCs w:val="22"/>
        </w:rPr>
        <w:t>Bobbie-Jo Webb-Robertson, PNNL</w:t>
      </w:r>
    </w:p>
    <w:p w:rsidR="00361C81" w:rsidRPr="00361C81" w:rsidRDefault="00361C81" w:rsidP="00361C81">
      <w:pPr>
        <w:spacing w:before="200"/>
        <w:jc w:val="both"/>
        <w:outlineLvl w:val="0"/>
        <w:rPr>
          <w:rFonts w:ascii="-webkit-standard" w:eastAsia="Times New Roman" w:hAnsi="-webkit-standard" w:cs="Times New Roman"/>
          <w:b/>
          <w:bCs/>
          <w:color w:val="000000"/>
          <w:kern w:val="36"/>
          <w:sz w:val="48"/>
          <w:szCs w:val="48"/>
        </w:rPr>
      </w:pPr>
      <w:r w:rsidRPr="00361C81">
        <w:rPr>
          <w:rFonts w:ascii="Arial" w:eastAsia="Times New Roman" w:hAnsi="Arial" w:cs="Arial"/>
          <w:color w:val="000000"/>
          <w:kern w:val="36"/>
          <w:sz w:val="32"/>
          <w:szCs w:val="32"/>
        </w:rPr>
        <w:t>Agenda/Minutes</w:t>
      </w:r>
    </w:p>
    <w:p w:rsidR="00361C81" w:rsidRPr="00361C81" w:rsidRDefault="00361C81" w:rsidP="00361C81">
      <w:pPr>
        <w:numPr>
          <w:ilvl w:val="0"/>
          <w:numId w:val="1"/>
        </w:numPr>
        <w:ind w:left="360"/>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Coordinate logistics issues: calendar, announcements, minutes, …</w:t>
      </w:r>
    </w:p>
    <w:p w:rsidR="00361C81" w:rsidRPr="00361C81" w:rsidRDefault="00361C81" w:rsidP="00361C81">
      <w:pPr>
        <w:numPr>
          <w:ilvl w:val="1"/>
          <w:numId w:val="2"/>
        </w:numPr>
        <w:ind w:left="1440" w:hanging="360"/>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Crowdsource the notes with Juli and Mervi as primary notetakers</w:t>
      </w:r>
    </w:p>
    <w:p w:rsidR="00361C81" w:rsidRPr="00361C81" w:rsidRDefault="00361C81" w:rsidP="00361C81">
      <w:pPr>
        <w:numPr>
          <w:ilvl w:val="1"/>
          <w:numId w:val="2"/>
        </w:numPr>
        <w:ind w:left="1440" w:hanging="360"/>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Phone number will be updated in advance of the next meeting</w:t>
      </w:r>
    </w:p>
    <w:p w:rsidR="00361C81" w:rsidRPr="00361C81" w:rsidRDefault="00361C81" w:rsidP="00361C81">
      <w:pPr>
        <w:numPr>
          <w:ilvl w:val="0"/>
          <w:numId w:val="2"/>
        </w:numPr>
        <w:ind w:left="360"/>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Discussion of the group activities planned for the next year - Andrey</w:t>
      </w:r>
    </w:p>
    <w:p w:rsidR="00361C81" w:rsidRPr="00361C81" w:rsidRDefault="00361C81" w:rsidP="00361C81">
      <w:pPr>
        <w:numPr>
          <w:ilvl w:val="1"/>
          <w:numId w:val="3"/>
        </w:numPr>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Outreach: identify key communities and meetings where ITCR presence makes sense, advertise across communities (discuss)</w:t>
      </w:r>
    </w:p>
    <w:p w:rsidR="00361C81" w:rsidRPr="00361C81" w:rsidRDefault="00361C81" w:rsidP="00361C81">
      <w:pPr>
        <w:numPr>
          <w:ilvl w:val="2"/>
          <w:numId w:val="4"/>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This year: CI4CC, AACR. What meetings do we want to target going forward? Consider dedicated sessions as appropriate. </w:t>
      </w:r>
      <w:r w:rsidRPr="00361C81">
        <w:rPr>
          <w:rFonts w:ascii="Arial" w:eastAsia="Times New Roman" w:hAnsi="Arial" w:cs="Arial"/>
          <w:i/>
          <w:iCs/>
          <w:color w:val="000000"/>
          <w:sz w:val="22"/>
          <w:szCs w:val="22"/>
          <w:shd w:val="clear" w:color="auto" w:fill="FFFF00"/>
        </w:rPr>
        <w:t>Andrey will initiate a Google doc in order to maintain a list of upcoming meetings to target.</w:t>
      </w:r>
      <w:r w:rsidRPr="00361C81">
        <w:rPr>
          <w:rFonts w:ascii="Arial" w:eastAsia="Times New Roman" w:hAnsi="Arial" w:cs="Arial"/>
          <w:color w:val="000000"/>
          <w:sz w:val="22"/>
          <w:szCs w:val="22"/>
          <w:shd w:val="clear" w:color="auto" w:fill="FFFF00"/>
        </w:rPr>
        <w:t xml:space="preserve"> </w:t>
      </w:r>
    </w:p>
    <w:p w:rsidR="00361C81" w:rsidRPr="00361C81" w:rsidRDefault="00361C81" w:rsidP="00361C81">
      <w:pPr>
        <w:numPr>
          <w:ilvl w:val="2"/>
          <w:numId w:val="4"/>
        </w:numPr>
        <w:textAlignment w:val="baseline"/>
        <w:rPr>
          <w:rFonts w:ascii="Arial" w:eastAsia="Times New Roman" w:hAnsi="Arial" w:cs="Arial"/>
          <w:b/>
          <w:bCs/>
          <w:color w:val="000000"/>
          <w:sz w:val="22"/>
          <w:szCs w:val="22"/>
        </w:rPr>
      </w:pPr>
      <w:r w:rsidRPr="00361C81">
        <w:rPr>
          <w:rFonts w:ascii="Arial" w:eastAsia="Times New Roman" w:hAnsi="Arial" w:cs="Arial"/>
          <w:color w:val="000000"/>
          <w:sz w:val="22"/>
          <w:szCs w:val="22"/>
        </w:rPr>
        <w:t xml:space="preserve">Standard ITCR slide deck we can use at meetings. Each project should prepare 3-4 slides. </w:t>
      </w:r>
      <w:r w:rsidRPr="00361C81">
        <w:rPr>
          <w:rFonts w:ascii="Arial" w:eastAsia="Times New Roman" w:hAnsi="Arial" w:cs="Arial"/>
          <w:i/>
          <w:iCs/>
          <w:color w:val="000000"/>
          <w:sz w:val="22"/>
          <w:szCs w:val="22"/>
          <w:shd w:val="clear" w:color="auto" w:fill="FFFF00"/>
        </w:rPr>
        <w:t xml:space="preserve">Andey will start a shared folder on Google Docs and later we (Mervi?) will migrate or cross-link to the ITCR website and/or NCIP Hub. </w:t>
      </w:r>
    </w:p>
    <w:p w:rsidR="00361C81" w:rsidRPr="00361C81" w:rsidRDefault="00361C81" w:rsidP="00361C81">
      <w:pPr>
        <w:numPr>
          <w:ilvl w:val="1"/>
          <w:numId w:val="4"/>
        </w:numPr>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Continue the practice of encouraging video “infomercials”</w:t>
      </w:r>
    </w:p>
    <w:p w:rsidR="00361C81" w:rsidRPr="00361C81" w:rsidRDefault="00361C81" w:rsidP="00361C81">
      <w:pPr>
        <w:numPr>
          <w:ilvl w:val="2"/>
          <w:numId w:val="5"/>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Collect F2F videos and distribute</w:t>
      </w:r>
    </w:p>
    <w:p w:rsidR="00361C81" w:rsidRPr="00361C81" w:rsidRDefault="00361C81" w:rsidP="00361C81">
      <w:pPr>
        <w:numPr>
          <w:ilvl w:val="2"/>
          <w:numId w:val="5"/>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Tim Tickle at Broad offered to collect these videos - he is collecting them for the upcoming ITCR PI meeting. </w:t>
      </w:r>
    </w:p>
    <w:p w:rsidR="00361C81" w:rsidRPr="00361C81" w:rsidRDefault="00361C81" w:rsidP="00361C81">
      <w:pPr>
        <w:numPr>
          <w:ilvl w:val="1"/>
          <w:numId w:val="5"/>
        </w:numPr>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 xml:space="preserve">ITCR special issue; </w:t>
      </w:r>
      <w:r w:rsidRPr="00361C81">
        <w:rPr>
          <w:rFonts w:ascii="Arial" w:eastAsia="Times New Roman" w:hAnsi="Arial" w:cs="Arial"/>
          <w:color w:val="000000"/>
          <w:sz w:val="22"/>
          <w:szCs w:val="22"/>
        </w:rPr>
        <w:t>see notes below</w:t>
      </w:r>
    </w:p>
    <w:p w:rsidR="00361C81" w:rsidRPr="00361C81" w:rsidRDefault="00361C81" w:rsidP="00361C81">
      <w:pPr>
        <w:numPr>
          <w:ilvl w:val="1"/>
          <w:numId w:val="5"/>
        </w:numPr>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Cataloguing ITCR training and outreach practices (follow up on surveys)</w:t>
      </w:r>
    </w:p>
    <w:p w:rsidR="00361C81" w:rsidRPr="00361C81" w:rsidRDefault="00361C81" w:rsidP="00361C81">
      <w:pPr>
        <w:numPr>
          <w:ilvl w:val="2"/>
          <w:numId w:val="6"/>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Andrey initiated these last year, will remind folks to respond, will review results with the group. </w:t>
      </w:r>
    </w:p>
    <w:p w:rsidR="00361C81" w:rsidRPr="00361C81" w:rsidRDefault="00361C81" w:rsidP="00361C81">
      <w:pPr>
        <w:numPr>
          <w:ilvl w:val="2"/>
          <w:numId w:val="6"/>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Allows new community members to learn right away how others in ITCR conduct outreach. </w:t>
      </w:r>
    </w:p>
    <w:p w:rsidR="00361C81" w:rsidRPr="00361C81" w:rsidRDefault="00361C81" w:rsidP="00361C81">
      <w:pPr>
        <w:numPr>
          <w:ilvl w:val="0"/>
          <w:numId w:val="6"/>
        </w:numPr>
        <w:ind w:left="360"/>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TOW meeting at ITCR F2F - Andrey, Juli</w:t>
      </w:r>
    </w:p>
    <w:p w:rsidR="00361C81" w:rsidRPr="00361C81" w:rsidRDefault="00361C81" w:rsidP="00361C81">
      <w:pPr>
        <w:numPr>
          <w:ilvl w:val="1"/>
          <w:numId w:val="7"/>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lastRenderedPageBreak/>
        <w:t>TOW has a breakout room on Day 1 at lunchtime.  </w:t>
      </w:r>
    </w:p>
    <w:p w:rsidR="00361C81" w:rsidRPr="00361C81" w:rsidRDefault="00361C81" w:rsidP="00361C81">
      <w:pPr>
        <w:numPr>
          <w:ilvl w:val="1"/>
          <w:numId w:val="7"/>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Will discuss agenda items at our next meeting on 6/9</w:t>
      </w:r>
    </w:p>
    <w:p w:rsidR="00361C81" w:rsidRPr="00361C81" w:rsidRDefault="00361C81" w:rsidP="00361C81">
      <w:pPr>
        <w:numPr>
          <w:ilvl w:val="0"/>
          <w:numId w:val="7"/>
        </w:numPr>
        <w:ind w:left="360"/>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Reports of Training and Outreach activities from all projects since last Meeting on March 10th - All</w:t>
      </w:r>
    </w:p>
    <w:p w:rsidR="00361C81" w:rsidRPr="00361C81" w:rsidRDefault="00361C81" w:rsidP="00361C81">
      <w:pPr>
        <w:numPr>
          <w:ilvl w:val="1"/>
          <w:numId w:val="8"/>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Andrey - Gloria and Mark Snyder Symposium at Stony Brook Cancer Center </w:t>
      </w:r>
      <w:hyperlink r:id="rId6" w:history="1">
        <w:r w:rsidRPr="00361C81">
          <w:rPr>
            <w:rFonts w:ascii="Arial" w:eastAsia="Times New Roman" w:hAnsi="Arial" w:cs="Arial"/>
            <w:color w:val="1155CC"/>
            <w:sz w:val="22"/>
            <w:szCs w:val="22"/>
            <w:u w:val="single"/>
          </w:rPr>
          <w:t>slides</w:t>
        </w:r>
      </w:hyperlink>
    </w:p>
    <w:p w:rsidR="00361C81" w:rsidRPr="00361C81" w:rsidRDefault="00361C81" w:rsidP="00361C81">
      <w:pPr>
        <w:numPr>
          <w:ilvl w:val="1"/>
          <w:numId w:val="8"/>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Martin Morgan - CI4CC; CDSE Days (Graduate Workshop); CBIIT Speaker Series; Local Training (University at Buffalo)</w:t>
      </w:r>
    </w:p>
    <w:p w:rsidR="00361C81" w:rsidRPr="00361C81" w:rsidRDefault="00361C81" w:rsidP="00361C81">
      <w:pPr>
        <w:numPr>
          <w:ilvl w:val="1"/>
          <w:numId w:val="8"/>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ITCR Session @ AACR.  </w:t>
      </w:r>
    </w:p>
    <w:p w:rsidR="00361C81" w:rsidRPr="00361C81" w:rsidRDefault="00361C81" w:rsidP="00361C81">
      <w:pPr>
        <w:numPr>
          <w:ilvl w:val="1"/>
          <w:numId w:val="8"/>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Michael Reich - GenePattern Notebooks @AACR - poster and ITCR session.  Day long session at the Broad planned next month. </w:t>
      </w:r>
    </w:p>
    <w:p w:rsidR="00361C81" w:rsidRPr="00361C81" w:rsidRDefault="00361C81" w:rsidP="00361C81">
      <w:pPr>
        <w:numPr>
          <w:ilvl w:val="1"/>
          <w:numId w:val="8"/>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 xml:space="preserve">What approaches people use for sharing slides? SlideShare? Google Slides? Figshare? (figshare example: </w:t>
      </w:r>
      <w:hyperlink r:id="rId7" w:history="1">
        <w:r w:rsidRPr="00361C81">
          <w:rPr>
            <w:rFonts w:ascii="Arial" w:eastAsia="Times New Roman" w:hAnsi="Arial" w:cs="Arial"/>
            <w:color w:val="1155CC"/>
            <w:sz w:val="22"/>
            <w:szCs w:val="22"/>
            <w:u w:val="single"/>
          </w:rPr>
          <w:t>https://dx.doi.org/10.6084/m9.figshare.3205939.v1</w:t>
        </w:r>
      </w:hyperlink>
      <w:r w:rsidRPr="00361C81">
        <w:rPr>
          <w:rFonts w:ascii="Arial" w:eastAsia="Times New Roman" w:hAnsi="Arial" w:cs="Arial"/>
          <w:color w:val="000000"/>
          <w:sz w:val="22"/>
          <w:szCs w:val="22"/>
        </w:rPr>
        <w:t>) NCIP hub? Cross-reference different resources from the hub?</w:t>
      </w:r>
    </w:p>
    <w:p w:rsidR="00361C81" w:rsidRPr="00361C81" w:rsidRDefault="00361C81" w:rsidP="00361C81">
      <w:pPr>
        <w:numPr>
          <w:ilvl w:val="1"/>
          <w:numId w:val="8"/>
        </w:numPr>
        <w:textAlignment w:val="baseline"/>
        <w:rPr>
          <w:rFonts w:ascii="Arial" w:eastAsia="Times New Roman" w:hAnsi="Arial" w:cs="Arial"/>
          <w:color w:val="000000"/>
          <w:sz w:val="22"/>
          <w:szCs w:val="22"/>
        </w:rPr>
      </w:pPr>
      <w:r w:rsidRPr="00361C81">
        <w:rPr>
          <w:rFonts w:ascii="Arial" w:eastAsia="Times New Roman" w:hAnsi="Arial" w:cs="Arial"/>
          <w:color w:val="000000"/>
          <w:sz w:val="22"/>
          <w:szCs w:val="22"/>
        </w:rPr>
        <w:t>Consider these different ideas as a group</w:t>
      </w:r>
    </w:p>
    <w:p w:rsidR="00361C81" w:rsidRPr="00361C81" w:rsidRDefault="00361C81" w:rsidP="00361C81">
      <w:pPr>
        <w:numPr>
          <w:ilvl w:val="0"/>
          <w:numId w:val="8"/>
        </w:numPr>
        <w:ind w:left="360"/>
        <w:textAlignment w:val="baseline"/>
        <w:rPr>
          <w:rFonts w:ascii="Arial" w:eastAsia="Times New Roman" w:hAnsi="Arial" w:cs="Arial"/>
          <w:b/>
          <w:bCs/>
          <w:color w:val="000000"/>
          <w:sz w:val="22"/>
          <w:szCs w:val="22"/>
        </w:rPr>
      </w:pPr>
      <w:r w:rsidRPr="00361C81">
        <w:rPr>
          <w:rFonts w:ascii="Arial" w:eastAsia="Times New Roman" w:hAnsi="Arial" w:cs="Arial"/>
          <w:b/>
          <w:bCs/>
          <w:color w:val="000000"/>
          <w:sz w:val="22"/>
          <w:szCs w:val="22"/>
        </w:rPr>
        <w:t>ITCR Publication/Special Issue - Juli</w:t>
      </w:r>
    </w:p>
    <w:p w:rsidR="00361C81" w:rsidRPr="00361C81" w:rsidRDefault="00361C81" w:rsidP="00361C81">
      <w:pPr>
        <w:rPr>
          <w:rFonts w:ascii="-webkit-standard" w:eastAsia="Times New Roman" w:hAnsi="-webkit-standard" w:cs="Times New Roman"/>
          <w:color w:val="000000"/>
        </w:rPr>
      </w:pPr>
      <w:r w:rsidRPr="00361C81">
        <w:rPr>
          <w:rFonts w:ascii="Arial" w:eastAsia="Times New Roman" w:hAnsi="Arial" w:cs="Arial"/>
          <w:color w:val="000000"/>
          <w:sz w:val="22"/>
          <w:szCs w:val="22"/>
        </w:rPr>
        <w:t>Special journal issue focused on Cancer Informatics, ITCR. Juli met an editor for the Cancer Research, he was interested and pointed out John Quackenbush is an editor for Cancer Research. John Q contacted the editor and expressed his enthusiasm for the project. Will need to put together a formal concept proposal.</w:t>
      </w:r>
    </w:p>
    <w:p w:rsidR="00361C81" w:rsidRPr="00361C81" w:rsidRDefault="00361C81" w:rsidP="00361C81">
      <w:pPr>
        <w:spacing w:before="200"/>
        <w:jc w:val="both"/>
        <w:rPr>
          <w:rFonts w:ascii="-webkit-standard" w:eastAsia="Times New Roman" w:hAnsi="-webkit-standard" w:cs="Times New Roman"/>
          <w:color w:val="000000"/>
        </w:rPr>
      </w:pPr>
      <w:r w:rsidRPr="00361C81">
        <w:rPr>
          <w:rFonts w:ascii="Arial" w:eastAsia="Times New Roman" w:hAnsi="Arial" w:cs="Arial"/>
          <w:color w:val="000000"/>
          <w:sz w:val="22"/>
          <w:szCs w:val="22"/>
        </w:rPr>
        <w:t>Meeting to discuss the concept scheduled for June 1</w:t>
      </w:r>
    </w:p>
    <w:p w:rsidR="00361C81" w:rsidRPr="00361C81" w:rsidRDefault="00361C81" w:rsidP="00361C81">
      <w:pPr>
        <w:spacing w:before="200"/>
        <w:jc w:val="both"/>
        <w:rPr>
          <w:rFonts w:ascii="-webkit-standard" w:eastAsia="Times New Roman" w:hAnsi="-webkit-standard" w:cs="Times New Roman"/>
          <w:color w:val="000000"/>
        </w:rPr>
      </w:pPr>
      <w:r w:rsidRPr="00361C81">
        <w:rPr>
          <w:rFonts w:ascii="Arial" w:eastAsia="Times New Roman" w:hAnsi="Arial" w:cs="Arial"/>
          <w:color w:val="000000"/>
          <w:sz w:val="22"/>
          <w:szCs w:val="22"/>
        </w:rPr>
        <w:t>Logistics: some people are confused/unaware of the ITCR mailing lists, might be good to have links and subscribe instructions posted somewhere on the ITCR web site.</w:t>
      </w:r>
    </w:p>
    <w:p w:rsidR="00361C81" w:rsidRPr="00361C81" w:rsidRDefault="00361C81" w:rsidP="00361C81">
      <w:pPr>
        <w:spacing w:after="240"/>
        <w:rPr>
          <w:rFonts w:ascii="Times New Roman" w:eastAsia="Times New Roman" w:hAnsi="Times New Roman" w:cs="Times New Roman"/>
        </w:rPr>
      </w:pP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35E8"/>
    <w:multiLevelType w:val="multilevel"/>
    <w:tmpl w:val="A5CE6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 w:numId="8">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81"/>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61C81"/>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3A8BFEB0-3D16-514B-87DC-D7650C02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61C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C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1C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6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6084/m9.figshare.3205939.v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6084/m9.figshare.3205939.v1" TargetMode="External"/><Relationship Id="rId5" Type="http://schemas.openxmlformats.org/officeDocument/2006/relationships/hyperlink" Target="https://goo.gl/ZB4NG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2018-08-31T18:16:00Z</dcterms:created>
  <dcterms:modified xsi:type="dcterms:W3CDTF">2018-08-31T18:17:00Z</dcterms:modified>
</cp:coreProperties>
</file>