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DC" w:rsidRDefault="008458DC">
      <w:bookmarkStart w:id="0" w:name="_GoBack"/>
      <w:bookmarkEnd w:id="0"/>
    </w:p>
    <w:p w:rsidR="008458DC" w:rsidRDefault="0052551A">
      <w:pPr>
        <w:pStyle w:val="Title"/>
        <w:spacing w:line="331" w:lineRule="auto"/>
        <w:jc w:val="center"/>
      </w:pPr>
      <w:bookmarkStart w:id="1" w:name="_o69etjjikq5s" w:colFirst="0" w:colLast="0"/>
      <w:bookmarkEnd w:id="1"/>
      <w:r>
        <w:t>ITCR Monthly Meeting</w:t>
      </w:r>
    </w:p>
    <w:p w:rsidR="008458DC" w:rsidRDefault="0052551A">
      <w:pPr>
        <w:spacing w:line="331" w:lineRule="auto"/>
        <w:jc w:val="center"/>
      </w:pPr>
      <w:r>
        <w:t>June 1, 2018</w:t>
      </w:r>
    </w:p>
    <w:p w:rsidR="008458DC" w:rsidRDefault="0052551A">
      <w:pPr>
        <w:spacing w:line="331" w:lineRule="auto"/>
        <w:jc w:val="center"/>
      </w:pPr>
      <w:r>
        <w:t>2:00 - 3:00 pm ET</w:t>
      </w:r>
    </w:p>
    <w:p w:rsidR="008458DC" w:rsidRDefault="008458DC">
      <w:pPr>
        <w:spacing w:line="331" w:lineRule="auto"/>
        <w:jc w:val="center"/>
      </w:pPr>
    </w:p>
    <w:p w:rsidR="008458DC" w:rsidRDefault="0052551A">
      <w:pPr>
        <w:spacing w:line="331" w:lineRule="auto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8458DC" w:rsidRDefault="0052551A">
      <w:pPr>
        <w:spacing w:line="331" w:lineRule="auto"/>
      </w:pPr>
      <w:r>
        <w:t>Join by phone:</w:t>
      </w:r>
    </w:p>
    <w:p w:rsidR="008458DC" w:rsidRDefault="0052551A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8458DC" w:rsidRDefault="0052551A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8458DC" w:rsidRDefault="008458DC">
      <w:pPr>
        <w:spacing w:line="331" w:lineRule="auto"/>
      </w:pPr>
    </w:p>
    <w:p w:rsidR="008458DC" w:rsidRDefault="0052551A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8458DC" w:rsidRDefault="008458DC">
      <w:pPr>
        <w:rPr>
          <w:i/>
          <w:sz w:val="24"/>
          <w:szCs w:val="24"/>
        </w:rPr>
      </w:pPr>
    </w:p>
    <w:p w:rsidR="008458DC" w:rsidRDefault="00525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458DC" w:rsidRDefault="008458DC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4995"/>
        <w:gridCol w:w="2715"/>
      </w:tblGrid>
      <w:tr w:rsidR="008458DC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2:00 - 2:10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8458DC" w:rsidRDefault="008458DC">
            <w:pPr>
              <w:spacing w:line="288" w:lineRule="auto"/>
              <w:rPr>
                <w:b/>
                <w:sz w:val="24"/>
                <w:szCs w:val="24"/>
              </w:rPr>
            </w:pPr>
          </w:p>
          <w:p w:rsidR="008458DC" w:rsidRDefault="008458D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:rsidR="008458DC" w:rsidRDefault="008458D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8458D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Game Technologies for Data Analysis and User Engagement - Overview</w:t>
            </w:r>
          </w:p>
          <w:p w:rsidR="008458DC" w:rsidRDefault="0052551A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Gamer demographics: </w:t>
            </w:r>
            <w:hyperlink r:id="rId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http://www.theesa.com/about-esa/essential-facts-computer-video-game-industry/</w:t>
              </w:r>
            </w:hyperlink>
            <w:r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8458DC" w:rsidRDefault="0052551A">
            <w:pPr>
              <w:rPr>
                <w:color w:val="333333"/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Cancercrusadegame.com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</w:pPr>
            <w:r>
              <w:t>David Miller, NCI DCB</w:t>
            </w:r>
          </w:p>
          <w:p w:rsidR="008458DC" w:rsidRDefault="008458DC">
            <w:pPr>
              <w:spacing w:line="288" w:lineRule="auto"/>
            </w:pPr>
          </w:p>
          <w:p w:rsidR="008458DC" w:rsidRDefault="008458DC">
            <w:pPr>
              <w:spacing w:line="288" w:lineRule="auto"/>
            </w:pPr>
          </w:p>
        </w:tc>
      </w:tr>
      <w:tr w:rsidR="008458D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2:20 - 2:40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CrowdLayout: Using Cro</w:t>
            </w:r>
            <w:r>
              <w:rPr>
                <w:color w:val="333333"/>
                <w:sz w:val="24"/>
                <w:szCs w:val="24"/>
                <w:highlight w:val="white"/>
              </w:rPr>
              <w:t>wds to Design Biological Network Visualizations</w:t>
            </w:r>
          </w:p>
          <w:p w:rsidR="008458DC" w:rsidRDefault="0052551A">
            <w:pPr>
              <w:spacing w:after="180"/>
            </w:pPr>
            <w:r>
              <w:rPr>
                <w:color w:val="333333"/>
                <w:sz w:val="21"/>
                <w:szCs w:val="21"/>
                <w:highlight w:val="white"/>
              </w:rPr>
              <w:t>Flud is at</w:t>
            </w:r>
            <w:hyperlink r:id="rId6">
              <w:r>
                <w:rPr>
                  <w:color w:val="333333"/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7">
              <w:r>
                <w:rPr>
                  <w:color w:val="0433FF"/>
                  <w:sz w:val="21"/>
                  <w:szCs w:val="21"/>
                  <w:highlight w:val="white"/>
                  <w:u w:val="single"/>
                </w:rPr>
                <w:t>http://fludpath.graphspace.org/</w:t>
              </w:r>
            </w:hyperlink>
          </w:p>
          <w:p w:rsidR="008458DC" w:rsidRDefault="0052551A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1"/>
                <w:szCs w:val="21"/>
                <w:highlight w:val="white"/>
              </w:rPr>
              <w:t>Graphspace is at</w:t>
            </w:r>
            <w:hyperlink r:id="rId8">
              <w:r>
                <w:rPr>
                  <w:color w:val="333333"/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9">
              <w:r>
                <w:rPr>
                  <w:color w:val="0433FF"/>
                  <w:sz w:val="21"/>
                  <w:szCs w:val="21"/>
                  <w:highlight w:val="white"/>
                  <w:u w:val="single"/>
                </w:rPr>
                <w:t>http://graphspace.org/</w:t>
              </w:r>
            </w:hyperlink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</w:pPr>
            <w:r>
              <w:t>T.M. Murali, Virginia Tech</w:t>
            </w:r>
          </w:p>
        </w:tc>
      </w:tr>
      <w:tr w:rsidR="008458D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2:40 - 3:00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Science Game Lab</w:t>
            </w:r>
          </w:p>
          <w:p w:rsidR="008458DC" w:rsidRDefault="0052551A">
            <w:pPr>
              <w:spacing w:after="100"/>
              <w:rPr>
                <w:color w:val="333333"/>
                <w:sz w:val="21"/>
                <w:szCs w:val="21"/>
                <w:highlight w:val="white"/>
              </w:rPr>
            </w:pPr>
            <w:hyperlink r:id="rId10">
              <w:r>
                <w:rPr>
                  <w:color w:val="1155CC"/>
                  <w:sz w:val="18"/>
                  <w:szCs w:val="18"/>
                  <w:highlight w:val="white"/>
                  <w:u w:val="single"/>
                </w:rPr>
                <w:t>www.playmatics.com</w:t>
              </w:r>
            </w:hyperlink>
            <w:r>
              <w:rPr>
                <w:color w:val="333333"/>
                <w:sz w:val="21"/>
                <w:szCs w:val="21"/>
                <w:highlight w:val="white"/>
              </w:rPr>
              <w:t xml:space="preserve"> - Nick Fortugno - nick@playmatics.com</w:t>
            </w:r>
          </w:p>
          <w:p w:rsidR="008458DC" w:rsidRDefault="008458DC">
            <w:pPr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</w:pPr>
            <w:r>
              <w:t>Nick Fortugno, Playmatics</w:t>
            </w:r>
          </w:p>
        </w:tc>
      </w:tr>
      <w:tr w:rsidR="008458DC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52551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8DC" w:rsidRDefault="008458DC"/>
        </w:tc>
      </w:tr>
    </w:tbl>
    <w:p w:rsidR="008458DC" w:rsidRDefault="008458DC">
      <w:pPr>
        <w:spacing w:line="331" w:lineRule="auto"/>
      </w:pPr>
    </w:p>
    <w:p w:rsidR="008458DC" w:rsidRDefault="0052551A">
      <w:pPr>
        <w:spacing w:line="331" w:lineRule="auto"/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8458DC" w:rsidRDefault="008458DC"/>
    <w:p w:rsidR="008458DC" w:rsidRDefault="0052551A">
      <w:r>
        <w:t>Mervi Heiskanen, NCI</w:t>
      </w:r>
    </w:p>
    <w:p w:rsidR="008458DC" w:rsidRDefault="0052551A">
      <w:r>
        <w:t>Jonathan Silverstein, Pitt</w:t>
      </w:r>
    </w:p>
    <w:p w:rsidR="008458DC" w:rsidRDefault="0052551A">
      <w:r>
        <w:t>Jill Mesirov, UCSD</w:t>
      </w:r>
    </w:p>
    <w:p w:rsidR="008458DC" w:rsidRDefault="0052551A">
      <w:r>
        <w:t>Juli Klemm, NCI</w:t>
      </w:r>
    </w:p>
    <w:p w:rsidR="008458DC" w:rsidRDefault="0052551A">
      <w:r>
        <w:t>Han Liang, MD An</w:t>
      </w:r>
      <w:r>
        <w:t>derson</w:t>
      </w:r>
    </w:p>
    <w:p w:rsidR="008458DC" w:rsidRDefault="0052551A">
      <w:r>
        <w:t>Mary Goldman, UC Santa Cruz</w:t>
      </w:r>
    </w:p>
    <w:p w:rsidR="008458DC" w:rsidRDefault="0052551A">
      <w:r>
        <w:t>Didier Devaurs, Rice University</w:t>
      </w:r>
    </w:p>
    <w:p w:rsidR="008458DC" w:rsidRDefault="0052551A">
      <w:r>
        <w:t>Tom Doak, NCGAS IU</w:t>
      </w:r>
    </w:p>
    <w:p w:rsidR="008458DC" w:rsidRDefault="0052551A">
      <w:r>
        <w:t>Guergana Savova, BCH/HMS</w:t>
      </w:r>
    </w:p>
    <w:p w:rsidR="008458DC" w:rsidRDefault="0052551A">
      <w:r>
        <w:t>Simina Boca, Georgetown Univ Med Center</w:t>
      </w:r>
    </w:p>
    <w:p w:rsidR="008458DC" w:rsidRDefault="0052551A">
      <w:r>
        <w:t>Dexter Pratt, UCSD</w:t>
      </w:r>
    </w:p>
    <w:p w:rsidR="008458DC" w:rsidRDefault="0052551A">
      <w:r>
        <w:t>Michael Reich, UCSD</w:t>
      </w:r>
    </w:p>
    <w:p w:rsidR="008458DC" w:rsidRDefault="0052551A">
      <w:r>
        <w:t>Brian Haas, Broad Institute</w:t>
      </w:r>
    </w:p>
    <w:p w:rsidR="008458DC" w:rsidRDefault="0052551A">
      <w:r>
        <w:t>David Hanauer, U of Michigan</w:t>
      </w:r>
    </w:p>
    <w:p w:rsidR="008458DC" w:rsidRDefault="0052551A">
      <w:r>
        <w:t>Martin Morgan, Roswell Park CCC</w:t>
      </w:r>
    </w:p>
    <w:p w:rsidR="008458DC" w:rsidRDefault="0052551A">
      <w:r>
        <w:t>Vince Carey, Harvard</w:t>
      </w:r>
    </w:p>
    <w:p w:rsidR="008458DC" w:rsidRDefault="0052551A">
      <w:r>
        <w:t>Nathalie Pochet, BWH/HMS/Broad</w:t>
      </w:r>
    </w:p>
    <w:p w:rsidR="008458DC" w:rsidRDefault="0052551A">
      <w:r>
        <w:t>Lydia Kavraki, Rice University</w:t>
      </w:r>
    </w:p>
    <w:p w:rsidR="008458DC" w:rsidRDefault="0052551A">
      <w:r>
        <w:t>Guilherme Del Fiol, University of Utah</w:t>
      </w:r>
    </w:p>
    <w:p w:rsidR="008458DC" w:rsidRDefault="0052551A">
      <w:r>
        <w:t>Alexej Abyzov, Mayo Clinic</w:t>
      </w:r>
    </w:p>
    <w:p w:rsidR="008458DC" w:rsidRDefault="0052551A">
      <w:r>
        <w:t>Joel Saltz  SUNY Stonybrook</w:t>
      </w:r>
    </w:p>
    <w:p w:rsidR="008458DC" w:rsidRDefault="0052551A">
      <w:r>
        <w:t>Dave Miller, NCI</w:t>
      </w:r>
    </w:p>
    <w:p w:rsidR="008458DC" w:rsidRDefault="0052551A">
      <w:r>
        <w:t>G</w:t>
      </w:r>
      <w:r>
        <w:t>iuseppe Narzisi, NYGC</w:t>
      </w:r>
    </w:p>
    <w:p w:rsidR="008458DC" w:rsidRDefault="0052551A">
      <w:r>
        <w:t>Samuela Pollack, Dana-Farber Cancer Institute</w:t>
      </w:r>
    </w:p>
    <w:p w:rsidR="008458DC" w:rsidRDefault="0052551A">
      <w:r>
        <w:t>Tim Griffin, U of Minnesota</w:t>
      </w:r>
    </w:p>
    <w:p w:rsidR="008458DC" w:rsidRDefault="0052551A">
      <w:r>
        <w:t>Isaiah Norton, BWH</w:t>
      </w:r>
    </w:p>
    <w:p w:rsidR="008458DC" w:rsidRDefault="0052551A">
      <w:r>
        <w:t>Alex Krasnitz, CSHL</w:t>
      </w:r>
    </w:p>
    <w:p w:rsidR="008458DC" w:rsidRDefault="0052551A">
      <w:r>
        <w:t>Rachel Karchin, JHU</w:t>
      </w:r>
    </w:p>
    <w:p w:rsidR="008458DC" w:rsidRDefault="0052551A">
      <w:r>
        <w:t>Raja Mazumder, GW</w:t>
      </w:r>
    </w:p>
    <w:p w:rsidR="008458DC" w:rsidRDefault="0052551A">
      <w:r>
        <w:t>Hiro Yoshida, MGH/HMS</w:t>
      </w:r>
    </w:p>
    <w:p w:rsidR="008458DC" w:rsidRDefault="0052551A">
      <w:r>
        <w:t>Helga Thorvaldsdottir, Broad Institute</w:t>
      </w:r>
    </w:p>
    <w:p w:rsidR="008458DC" w:rsidRDefault="0052551A">
      <w:r>
        <w:t>Jim Robinson, UCSD</w:t>
      </w:r>
    </w:p>
    <w:p w:rsidR="008458DC" w:rsidRDefault="0052551A">
      <w:r>
        <w:t>Lauren O’Donnell, BWH/HMS</w:t>
      </w:r>
    </w:p>
    <w:p w:rsidR="008458DC" w:rsidRDefault="0052551A">
      <w:r>
        <w:t>Jerry Li, NCI</w:t>
      </w:r>
    </w:p>
    <w:p w:rsidR="008458DC" w:rsidRDefault="0052551A">
      <w:r>
        <w:t>Dinler Antunes, Rice University</w:t>
      </w:r>
    </w:p>
    <w:p w:rsidR="008458DC" w:rsidRDefault="0052551A">
      <w:r>
        <w:t>Evan Johnson, Boston University</w:t>
      </w:r>
    </w:p>
    <w:p w:rsidR="008458DC" w:rsidRDefault="0052551A">
      <w:r>
        <w:t>_________________________________________</w:t>
      </w:r>
    </w:p>
    <w:p w:rsidR="008458DC" w:rsidRDefault="008458DC"/>
    <w:p w:rsidR="008458DC" w:rsidRDefault="0052551A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11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8458DC" w:rsidRDefault="0052551A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8458DC" w:rsidRDefault="0052551A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Website: </w:t>
      </w:r>
      <w:hyperlink r:id="rId12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8458DC" w:rsidRDefault="0052551A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GoogleDocs f</w:t>
      </w:r>
      <w:r>
        <w:rPr>
          <w:sz w:val="24"/>
          <w:szCs w:val="24"/>
        </w:rPr>
        <w:t xml:space="preserve">or past meetings: </w:t>
      </w:r>
      <w:hyperlink r:id="rId13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:rsidR="008458DC" w:rsidRDefault="008458DC"/>
    <w:sectPr w:rsidR="008458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C"/>
    <w:rsid w:val="0052551A"/>
    <w:rsid w:val="008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space.org/" TargetMode="External"/><Relationship Id="rId13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udpath.graphspace.org/" TargetMode="External"/><Relationship Id="rId12" Type="http://schemas.openxmlformats.org/officeDocument/2006/relationships/hyperlink" Target="https://itcr.cance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udpath.graphspace.org/" TargetMode="External"/><Relationship Id="rId11" Type="http://schemas.openxmlformats.org/officeDocument/2006/relationships/hyperlink" Target="https://nciphub.org/groups/itcr/monthly_pi_teleconferences" TargetMode="External"/><Relationship Id="rId5" Type="http://schemas.openxmlformats.org/officeDocument/2006/relationships/hyperlink" Target="http://www.theesa.com/about-esa/essential-facts-computer-video-game-indust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ymatics.com" TargetMode="Externa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http://graphspac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2019-01-10T19:40:00Z</dcterms:created>
  <dcterms:modified xsi:type="dcterms:W3CDTF">2019-01-10T19:40:00Z</dcterms:modified>
</cp:coreProperties>
</file>