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59" w:rsidRDefault="00B65C8D">
      <w:pPr>
        <w:pStyle w:val="Title"/>
        <w:spacing w:line="331" w:lineRule="auto"/>
        <w:jc w:val="center"/>
      </w:pPr>
      <w:bookmarkStart w:id="0" w:name="_o69etjjikq5s" w:colFirst="0" w:colLast="0"/>
      <w:bookmarkStart w:id="1" w:name="_GoBack"/>
      <w:bookmarkEnd w:id="0"/>
      <w:bookmarkEnd w:id="1"/>
      <w:r>
        <w:t>ITCR Monthly Meeting</w:t>
      </w:r>
    </w:p>
    <w:p w:rsidR="005A5659" w:rsidRDefault="00B65C8D">
      <w:pPr>
        <w:spacing w:line="331" w:lineRule="auto"/>
        <w:jc w:val="center"/>
      </w:pPr>
      <w:r>
        <w:t>July 7, 2017</w:t>
      </w:r>
    </w:p>
    <w:p w:rsidR="005A5659" w:rsidRDefault="00B65C8D">
      <w:pPr>
        <w:spacing w:line="331" w:lineRule="auto"/>
        <w:jc w:val="center"/>
      </w:pPr>
      <w:r>
        <w:t>2:00 - 3:00 pm ET</w:t>
      </w:r>
    </w:p>
    <w:p w:rsidR="005A5659" w:rsidRDefault="005A5659">
      <w:pPr>
        <w:spacing w:line="331" w:lineRule="auto"/>
        <w:jc w:val="center"/>
      </w:pPr>
    </w:p>
    <w:p w:rsidR="005A5659" w:rsidRDefault="00B65C8D">
      <w:pPr>
        <w:spacing w:line="331" w:lineRule="auto"/>
        <w:rPr>
          <w:sz w:val="28"/>
          <w:szCs w:val="28"/>
        </w:rPr>
      </w:pPr>
      <w:hyperlink r:id="rId5">
        <w:r>
          <w:rPr>
            <w:color w:val="1155CC"/>
            <w:sz w:val="28"/>
            <w:szCs w:val="28"/>
            <w:u w:val="single"/>
          </w:rPr>
          <w:t>Join the WebEx Meeting</w:t>
        </w:r>
      </w:hyperlink>
    </w:p>
    <w:p w:rsidR="005A5659" w:rsidRDefault="00B65C8D">
      <w:pPr>
        <w:spacing w:line="331" w:lineRule="auto"/>
      </w:pPr>
      <w:r>
        <w:t>Join by phone:</w:t>
      </w:r>
    </w:p>
    <w:p w:rsidR="005A5659" w:rsidRDefault="00B65C8D">
      <w:pPr>
        <w:spacing w:line="331" w:lineRule="auto"/>
        <w:rPr>
          <w:sz w:val="21"/>
          <w:szCs w:val="21"/>
          <w:highlight w:val="white"/>
        </w:rPr>
      </w:pPr>
      <w:r>
        <w:rPr>
          <w:sz w:val="21"/>
          <w:szCs w:val="21"/>
          <w:highlight w:val="white"/>
        </w:rPr>
        <w:t xml:space="preserve">1-650-479-3207 Call-in toll number </w:t>
      </w:r>
    </w:p>
    <w:p w:rsidR="005A5659" w:rsidRDefault="00B65C8D">
      <w:pPr>
        <w:spacing w:line="331" w:lineRule="auto"/>
        <w:rPr>
          <w:sz w:val="21"/>
          <w:szCs w:val="21"/>
          <w:highlight w:val="white"/>
        </w:rPr>
      </w:pPr>
      <w:r>
        <w:rPr>
          <w:sz w:val="23"/>
          <w:szCs w:val="23"/>
        </w:rPr>
        <w:t xml:space="preserve">Access code: 738 170 557 </w:t>
      </w:r>
    </w:p>
    <w:p w:rsidR="005A5659" w:rsidRDefault="005A5659">
      <w:pPr>
        <w:spacing w:line="331" w:lineRule="auto"/>
      </w:pPr>
    </w:p>
    <w:p w:rsidR="005A5659" w:rsidRDefault="00B65C8D">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 the group.</w:t>
      </w:r>
    </w:p>
    <w:p w:rsidR="005A5659" w:rsidRDefault="00B65C8D">
      <w:pPr>
        <w:spacing w:line="331" w:lineRule="auto"/>
        <w:rPr>
          <w:i/>
          <w:sz w:val="24"/>
          <w:szCs w:val="24"/>
        </w:rPr>
      </w:pPr>
      <w:r>
        <w:rPr>
          <w:i/>
          <w:sz w:val="24"/>
          <w:szCs w:val="24"/>
        </w:rPr>
        <w:t>To mute your phone withi</w:t>
      </w:r>
      <w:r>
        <w:rPr>
          <w:i/>
          <w:sz w:val="24"/>
          <w:szCs w:val="24"/>
        </w:rPr>
        <w:t>n WebEx, hover over your name or phone number in the Participants list and click on the microphone icon on the far right.</w:t>
      </w:r>
    </w:p>
    <w:p w:rsidR="005A5659" w:rsidRDefault="005A5659">
      <w:pPr>
        <w:rPr>
          <w:i/>
          <w:sz w:val="24"/>
          <w:szCs w:val="24"/>
        </w:rPr>
      </w:pPr>
    </w:p>
    <w:p w:rsidR="005A5659" w:rsidRDefault="00B65C8D">
      <w:pPr>
        <w:rPr>
          <w:b/>
          <w:sz w:val="24"/>
          <w:szCs w:val="24"/>
        </w:rPr>
      </w:pPr>
      <w:r>
        <w:rPr>
          <w:sz w:val="24"/>
          <w:szCs w:val="24"/>
        </w:rPr>
        <w:t>Agenda</w:t>
      </w:r>
    </w:p>
    <w:p w:rsidR="005A5659" w:rsidRDefault="005A5659">
      <w:pPr>
        <w:rPr>
          <w:sz w:val="24"/>
          <w:szCs w:val="24"/>
        </w:rPr>
      </w:pPr>
    </w:p>
    <w:tbl>
      <w:tblPr>
        <w:tblStyle w:val="a"/>
        <w:tblW w:w="9120" w:type="dxa"/>
        <w:tblInd w:w="100" w:type="dxa"/>
        <w:tblLayout w:type="fixed"/>
        <w:tblLook w:val="0600" w:firstRow="0" w:lastRow="0" w:firstColumn="0" w:lastColumn="0" w:noHBand="1" w:noVBand="1"/>
      </w:tblPr>
      <w:tblGrid>
        <w:gridCol w:w="1455"/>
        <w:gridCol w:w="4725"/>
        <w:gridCol w:w="2940"/>
      </w:tblGrid>
      <w:tr w:rsidR="005A5659">
        <w:trPr>
          <w:trHeight w:val="840"/>
        </w:trPr>
        <w:tc>
          <w:tcPr>
            <w:tcW w:w="1455"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rPr>
                <w:sz w:val="24"/>
                <w:szCs w:val="24"/>
              </w:rPr>
            </w:pPr>
            <w:r>
              <w:rPr>
                <w:sz w:val="24"/>
                <w:szCs w:val="24"/>
              </w:rPr>
              <w:t>2:00 - 2:05</w:t>
            </w:r>
          </w:p>
        </w:tc>
        <w:tc>
          <w:tcPr>
            <w:tcW w:w="4725"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rPr>
                <w:sz w:val="24"/>
                <w:szCs w:val="24"/>
              </w:rPr>
            </w:pPr>
            <w:r>
              <w:rPr>
                <w:sz w:val="24"/>
                <w:szCs w:val="24"/>
              </w:rPr>
              <w:t>General Updates</w:t>
            </w:r>
          </w:p>
          <w:p w:rsidR="005A5659" w:rsidRDefault="005A5659">
            <w:pPr>
              <w:spacing w:line="288" w:lineRule="auto"/>
            </w:pPr>
          </w:p>
          <w:p w:rsidR="005A5659" w:rsidRDefault="00B65C8D">
            <w:pPr>
              <w:numPr>
                <w:ilvl w:val="0"/>
                <w:numId w:val="1"/>
              </w:numPr>
              <w:spacing w:line="288" w:lineRule="auto"/>
            </w:pPr>
            <w:r>
              <w:t xml:space="preserve">2017 Annual Meeting materials are available on the </w:t>
            </w:r>
            <w:hyperlink r:id="rId6">
              <w:r>
                <w:rPr>
                  <w:color w:val="1155CC"/>
                  <w:u w:val="single"/>
                </w:rPr>
                <w:t>NCIP Hub</w:t>
              </w:r>
            </w:hyperlink>
            <w:r>
              <w:t>.</w:t>
            </w:r>
          </w:p>
          <w:p w:rsidR="005A5659" w:rsidRDefault="00B65C8D">
            <w:pPr>
              <w:numPr>
                <w:ilvl w:val="0"/>
                <w:numId w:val="1"/>
              </w:numPr>
              <w:spacing w:line="288" w:lineRule="auto"/>
            </w:pPr>
            <w:hyperlink r:id="rId7">
              <w:r>
                <w:rPr>
                  <w:color w:val="1155CC"/>
                  <w:u w:val="single"/>
                </w:rPr>
                <w:t>IMAT-ITCR collaborative supplements</w:t>
              </w:r>
            </w:hyperlink>
            <w:r>
              <w:t>.  Receipt dates are 7/25/2017, 12/12/2017.</w:t>
            </w:r>
          </w:p>
          <w:p w:rsidR="005A5659" w:rsidRDefault="00B65C8D">
            <w:pPr>
              <w:numPr>
                <w:ilvl w:val="0"/>
                <w:numId w:val="1"/>
              </w:numPr>
              <w:spacing w:line="288" w:lineRule="auto"/>
            </w:pPr>
            <w:r>
              <w:t>Reminder of Request for Input for the ITCR Pro</w:t>
            </w:r>
            <w:r>
              <w:t xml:space="preserve">gram Renewal - </w:t>
            </w:r>
            <w:r>
              <w:rPr>
                <w:b/>
              </w:rPr>
              <w:t>Due July 17</w:t>
            </w:r>
            <w:r>
              <w:t xml:space="preserve">. </w:t>
            </w:r>
          </w:p>
        </w:tc>
        <w:tc>
          <w:tcPr>
            <w:tcW w:w="2940"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rPr>
                <w:sz w:val="24"/>
                <w:szCs w:val="24"/>
              </w:rPr>
            </w:pPr>
            <w:r>
              <w:rPr>
                <w:sz w:val="24"/>
                <w:szCs w:val="24"/>
              </w:rPr>
              <w:t>Juli Klemm</w:t>
            </w:r>
          </w:p>
        </w:tc>
      </w:tr>
      <w:tr w:rsidR="005A5659">
        <w:tc>
          <w:tcPr>
            <w:tcW w:w="1455"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rPr>
                <w:sz w:val="24"/>
                <w:szCs w:val="24"/>
              </w:rPr>
            </w:pPr>
            <w:r>
              <w:rPr>
                <w:sz w:val="24"/>
                <w:szCs w:val="24"/>
              </w:rPr>
              <w:t>2:05 - 2:20</w:t>
            </w:r>
          </w:p>
        </w:tc>
        <w:tc>
          <w:tcPr>
            <w:tcW w:w="4725" w:type="dxa"/>
            <w:tcBorders>
              <w:top w:val="single" w:sz="6" w:space="0" w:color="000000"/>
              <w:left w:val="single" w:sz="6" w:space="0" w:color="000000"/>
              <w:bottom w:val="single" w:sz="6" w:space="0" w:color="000000"/>
              <w:right w:val="single" w:sz="6" w:space="0" w:color="000000"/>
            </w:tcBorders>
          </w:tcPr>
          <w:p w:rsidR="005A5659" w:rsidRDefault="00B65C8D">
            <w:pPr>
              <w:rPr>
                <w:sz w:val="24"/>
                <w:szCs w:val="24"/>
              </w:rPr>
            </w:pPr>
            <w:r>
              <w:rPr>
                <w:sz w:val="24"/>
                <w:szCs w:val="24"/>
              </w:rPr>
              <w:t>Overview of collaborative set-aside project</w:t>
            </w:r>
          </w:p>
          <w:p w:rsidR="005A5659" w:rsidRDefault="005A5659">
            <w:pPr>
              <w:rPr>
                <w:sz w:val="24"/>
                <w:szCs w:val="24"/>
              </w:rPr>
            </w:pPr>
          </w:p>
        </w:tc>
        <w:tc>
          <w:tcPr>
            <w:tcW w:w="2940"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pPr>
            <w:r>
              <w:t>Aaron Quinlan &amp; Gabor Marth</w:t>
            </w:r>
          </w:p>
        </w:tc>
      </w:tr>
      <w:tr w:rsidR="005A5659">
        <w:tc>
          <w:tcPr>
            <w:tcW w:w="1455"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rPr>
                <w:sz w:val="24"/>
                <w:szCs w:val="24"/>
              </w:rPr>
            </w:pPr>
            <w:r>
              <w:rPr>
                <w:sz w:val="24"/>
                <w:szCs w:val="24"/>
              </w:rPr>
              <w:t>2:20 - 2:55</w:t>
            </w:r>
          </w:p>
        </w:tc>
        <w:tc>
          <w:tcPr>
            <w:tcW w:w="4725" w:type="dxa"/>
            <w:tcBorders>
              <w:top w:val="single" w:sz="6" w:space="0" w:color="000000"/>
              <w:left w:val="single" w:sz="6" w:space="0" w:color="000000"/>
              <w:bottom w:val="single" w:sz="6" w:space="0" w:color="000000"/>
              <w:right w:val="single" w:sz="6" w:space="0" w:color="000000"/>
            </w:tcBorders>
          </w:tcPr>
          <w:p w:rsidR="005A5659" w:rsidRDefault="00B65C8D">
            <w:pPr>
              <w:rPr>
                <w:sz w:val="24"/>
                <w:szCs w:val="24"/>
              </w:rPr>
            </w:pPr>
            <w:r>
              <w:rPr>
                <w:sz w:val="24"/>
                <w:szCs w:val="24"/>
              </w:rPr>
              <w:t>Overview of ITCR-IMAT collaborative supplements</w:t>
            </w:r>
          </w:p>
        </w:tc>
        <w:tc>
          <w:tcPr>
            <w:tcW w:w="2940"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pPr>
            <w:r>
              <w:t>Tim Griffin</w:t>
            </w:r>
          </w:p>
          <w:p w:rsidR="005A5659" w:rsidRDefault="00B65C8D">
            <w:pPr>
              <w:spacing w:line="288" w:lineRule="auto"/>
            </w:pPr>
            <w:r>
              <w:t>Obi Griffith</w:t>
            </w:r>
          </w:p>
        </w:tc>
      </w:tr>
      <w:tr w:rsidR="005A5659">
        <w:tc>
          <w:tcPr>
            <w:tcW w:w="1455"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rPr>
                <w:sz w:val="24"/>
                <w:szCs w:val="24"/>
              </w:rPr>
            </w:pPr>
            <w:r>
              <w:rPr>
                <w:sz w:val="24"/>
                <w:szCs w:val="24"/>
              </w:rPr>
              <w:t>3:00</w:t>
            </w:r>
          </w:p>
        </w:tc>
        <w:tc>
          <w:tcPr>
            <w:tcW w:w="4725" w:type="dxa"/>
            <w:tcBorders>
              <w:top w:val="single" w:sz="6" w:space="0" w:color="000000"/>
              <w:left w:val="single" w:sz="6" w:space="0" w:color="000000"/>
              <w:bottom w:val="single" w:sz="6" w:space="0" w:color="000000"/>
              <w:right w:val="single" w:sz="6" w:space="0" w:color="000000"/>
            </w:tcBorders>
          </w:tcPr>
          <w:p w:rsidR="005A5659" w:rsidRDefault="00B65C8D">
            <w:pPr>
              <w:spacing w:line="288" w:lineRule="auto"/>
              <w:rPr>
                <w:sz w:val="24"/>
                <w:szCs w:val="24"/>
              </w:rPr>
            </w:pPr>
            <w:r>
              <w:rPr>
                <w:sz w:val="24"/>
                <w:szCs w:val="24"/>
              </w:rPr>
              <w:t>Adjourn</w:t>
            </w:r>
          </w:p>
        </w:tc>
        <w:tc>
          <w:tcPr>
            <w:tcW w:w="2940" w:type="dxa"/>
            <w:tcBorders>
              <w:top w:val="single" w:sz="6" w:space="0" w:color="000000"/>
              <w:left w:val="single" w:sz="6" w:space="0" w:color="000000"/>
              <w:bottom w:val="single" w:sz="6" w:space="0" w:color="000000"/>
              <w:right w:val="single" w:sz="6" w:space="0" w:color="000000"/>
            </w:tcBorders>
          </w:tcPr>
          <w:p w:rsidR="005A5659" w:rsidRDefault="005A5659"/>
        </w:tc>
      </w:tr>
    </w:tbl>
    <w:p w:rsidR="005A5659" w:rsidRDefault="005A5659">
      <w:pPr>
        <w:spacing w:line="331" w:lineRule="auto"/>
      </w:pPr>
    </w:p>
    <w:p w:rsidR="005A5659" w:rsidRDefault="00B65C8D">
      <w:pPr>
        <w:spacing w:line="331" w:lineRule="auto"/>
        <w:rPr>
          <w:color w:val="FF0000"/>
          <w:sz w:val="24"/>
          <w:szCs w:val="24"/>
          <w:u w:val="single"/>
        </w:rPr>
      </w:pPr>
      <w:r>
        <w:rPr>
          <w:color w:val="FF0000"/>
          <w:sz w:val="24"/>
          <w:szCs w:val="24"/>
          <w:u w:val="single"/>
        </w:rPr>
        <w:t>When you join the meeting, please enter your name and institution below:</w:t>
      </w:r>
    </w:p>
    <w:p w:rsidR="005A5659" w:rsidRDefault="005A5659">
      <w:pPr>
        <w:spacing w:line="331" w:lineRule="auto"/>
        <w:rPr>
          <w:sz w:val="24"/>
          <w:szCs w:val="24"/>
        </w:rPr>
      </w:pPr>
    </w:p>
    <w:p w:rsidR="005A5659" w:rsidRDefault="00B65C8D">
      <w:pPr>
        <w:spacing w:line="331" w:lineRule="auto"/>
        <w:rPr>
          <w:sz w:val="24"/>
          <w:szCs w:val="24"/>
        </w:rPr>
      </w:pPr>
      <w:r>
        <w:rPr>
          <w:sz w:val="24"/>
          <w:szCs w:val="24"/>
        </w:rPr>
        <w:t>Aaron Quinlan, University of Utah</w:t>
      </w:r>
    </w:p>
    <w:p w:rsidR="005A5659" w:rsidRDefault="00B65C8D">
      <w:pPr>
        <w:spacing w:line="331" w:lineRule="auto"/>
        <w:rPr>
          <w:sz w:val="24"/>
          <w:szCs w:val="24"/>
        </w:rPr>
      </w:pPr>
      <w:r>
        <w:rPr>
          <w:sz w:val="24"/>
          <w:szCs w:val="24"/>
        </w:rPr>
        <w:t>Juli Klemm, NCI</w:t>
      </w:r>
    </w:p>
    <w:p w:rsidR="005A5659" w:rsidRDefault="00B65C8D">
      <w:pPr>
        <w:spacing w:line="331" w:lineRule="auto"/>
        <w:rPr>
          <w:sz w:val="24"/>
          <w:szCs w:val="24"/>
        </w:rPr>
      </w:pPr>
      <w:r>
        <w:rPr>
          <w:sz w:val="24"/>
          <w:szCs w:val="24"/>
        </w:rPr>
        <w:t>Mervi Heiskanen, NCI</w:t>
      </w:r>
    </w:p>
    <w:p w:rsidR="005A5659" w:rsidRDefault="00B65C8D">
      <w:pPr>
        <w:spacing w:line="331" w:lineRule="auto"/>
        <w:rPr>
          <w:sz w:val="24"/>
          <w:szCs w:val="24"/>
        </w:rPr>
      </w:pPr>
      <w:r>
        <w:rPr>
          <w:sz w:val="24"/>
          <w:szCs w:val="24"/>
        </w:rPr>
        <w:t>Obi Griffith, Washington University</w:t>
      </w:r>
    </w:p>
    <w:p w:rsidR="005A5659" w:rsidRDefault="00B65C8D">
      <w:pPr>
        <w:spacing w:line="331" w:lineRule="auto"/>
        <w:rPr>
          <w:sz w:val="24"/>
          <w:szCs w:val="24"/>
        </w:rPr>
      </w:pPr>
      <w:r>
        <w:rPr>
          <w:sz w:val="24"/>
          <w:szCs w:val="24"/>
        </w:rPr>
        <w:t>Malachi Griffith, Washington University</w:t>
      </w:r>
    </w:p>
    <w:p w:rsidR="005A5659" w:rsidRDefault="00B65C8D">
      <w:pPr>
        <w:spacing w:line="331" w:lineRule="auto"/>
        <w:rPr>
          <w:sz w:val="24"/>
          <w:szCs w:val="24"/>
        </w:rPr>
      </w:pPr>
      <w:r>
        <w:rPr>
          <w:sz w:val="24"/>
          <w:szCs w:val="24"/>
        </w:rPr>
        <w:t>Yantian Zhang, NCI</w:t>
      </w:r>
    </w:p>
    <w:p w:rsidR="005A5659" w:rsidRDefault="00B65C8D">
      <w:pPr>
        <w:spacing w:line="331" w:lineRule="auto"/>
        <w:rPr>
          <w:sz w:val="24"/>
          <w:szCs w:val="24"/>
        </w:rPr>
      </w:pPr>
      <w:r>
        <w:rPr>
          <w:sz w:val="24"/>
          <w:szCs w:val="24"/>
        </w:rPr>
        <w:t xml:space="preserve">Miguel Ossandon </w:t>
      </w:r>
      <w:r>
        <w:rPr>
          <w:sz w:val="24"/>
          <w:szCs w:val="24"/>
        </w:rPr>
        <w:t>NCI/DCTD</w:t>
      </w:r>
    </w:p>
    <w:p w:rsidR="005A5659" w:rsidRDefault="00B65C8D">
      <w:pPr>
        <w:spacing w:line="331" w:lineRule="auto"/>
        <w:rPr>
          <w:sz w:val="24"/>
          <w:szCs w:val="24"/>
        </w:rPr>
      </w:pPr>
      <w:r>
        <w:rPr>
          <w:sz w:val="24"/>
          <w:szCs w:val="24"/>
        </w:rPr>
        <w:t>Mary Goldman, UC Santa Cruz</w:t>
      </w:r>
    </w:p>
    <w:p w:rsidR="005A5659" w:rsidRDefault="00B65C8D">
      <w:pPr>
        <w:spacing w:line="331" w:lineRule="auto"/>
        <w:rPr>
          <w:sz w:val="24"/>
          <w:szCs w:val="24"/>
        </w:rPr>
      </w:pPr>
      <w:r>
        <w:rPr>
          <w:sz w:val="24"/>
          <w:szCs w:val="24"/>
        </w:rPr>
        <w:t>Jing Zhu, UC Santa Cruz</w:t>
      </w:r>
    </w:p>
    <w:p w:rsidR="005A5659" w:rsidRDefault="00B65C8D">
      <w:pPr>
        <w:spacing w:line="331" w:lineRule="auto"/>
        <w:rPr>
          <w:sz w:val="24"/>
          <w:szCs w:val="24"/>
        </w:rPr>
      </w:pPr>
      <w:r>
        <w:rPr>
          <w:sz w:val="24"/>
          <w:szCs w:val="24"/>
        </w:rPr>
        <w:t>Rachel Karchin, Johns Hopkins</w:t>
      </w:r>
    </w:p>
    <w:p w:rsidR="005A5659" w:rsidRDefault="00B65C8D">
      <w:pPr>
        <w:spacing w:line="331" w:lineRule="auto"/>
        <w:rPr>
          <w:sz w:val="24"/>
          <w:szCs w:val="24"/>
        </w:rPr>
      </w:pPr>
      <w:r>
        <w:rPr>
          <w:sz w:val="24"/>
          <w:szCs w:val="24"/>
        </w:rPr>
        <w:t>Joel Saltz, Stony Brook</w:t>
      </w:r>
    </w:p>
    <w:p w:rsidR="005A5659" w:rsidRDefault="00B65C8D">
      <w:pPr>
        <w:spacing w:line="331" w:lineRule="auto"/>
        <w:rPr>
          <w:sz w:val="24"/>
          <w:szCs w:val="24"/>
        </w:rPr>
      </w:pPr>
      <w:r>
        <w:rPr>
          <w:sz w:val="24"/>
          <w:szCs w:val="24"/>
        </w:rPr>
        <w:t>Xiaodong Wu, University of Iowa</w:t>
      </w:r>
    </w:p>
    <w:p w:rsidR="005A5659" w:rsidRDefault="00B65C8D">
      <w:pPr>
        <w:spacing w:line="331" w:lineRule="auto"/>
        <w:rPr>
          <w:sz w:val="24"/>
          <w:szCs w:val="24"/>
        </w:rPr>
      </w:pPr>
      <w:r>
        <w:rPr>
          <w:sz w:val="24"/>
          <w:szCs w:val="24"/>
        </w:rPr>
        <w:t>Guoqian Jiang, Mayo Clinic</w:t>
      </w:r>
    </w:p>
    <w:p w:rsidR="005A5659" w:rsidRDefault="00B65C8D">
      <w:pPr>
        <w:spacing w:line="331" w:lineRule="auto"/>
        <w:rPr>
          <w:sz w:val="24"/>
          <w:szCs w:val="24"/>
        </w:rPr>
      </w:pPr>
      <w:r>
        <w:rPr>
          <w:sz w:val="24"/>
          <w:szCs w:val="24"/>
        </w:rPr>
        <w:t>Jim Robinson, UCSD</w:t>
      </w:r>
    </w:p>
    <w:p w:rsidR="005A5659" w:rsidRDefault="00B65C8D">
      <w:pPr>
        <w:spacing w:line="331" w:lineRule="auto"/>
        <w:rPr>
          <w:sz w:val="24"/>
          <w:szCs w:val="24"/>
        </w:rPr>
      </w:pPr>
      <w:r>
        <w:rPr>
          <w:sz w:val="24"/>
          <w:szCs w:val="24"/>
        </w:rPr>
        <w:t>Yi Qiao, University of Utah</w:t>
      </w:r>
    </w:p>
    <w:p w:rsidR="005A5659" w:rsidRDefault="00B65C8D">
      <w:pPr>
        <w:spacing w:line="331" w:lineRule="auto"/>
        <w:rPr>
          <w:sz w:val="24"/>
          <w:szCs w:val="24"/>
        </w:rPr>
      </w:pPr>
      <w:r>
        <w:rPr>
          <w:sz w:val="24"/>
          <w:szCs w:val="24"/>
        </w:rPr>
        <w:t>Xiaomeng Huang, University of Utah</w:t>
      </w:r>
    </w:p>
    <w:p w:rsidR="005A5659" w:rsidRDefault="00B65C8D">
      <w:pPr>
        <w:spacing w:line="331" w:lineRule="auto"/>
        <w:rPr>
          <w:sz w:val="24"/>
          <w:szCs w:val="24"/>
        </w:rPr>
      </w:pPr>
      <w:r>
        <w:rPr>
          <w:sz w:val="24"/>
          <w:szCs w:val="24"/>
        </w:rPr>
        <w:t>Jerry Li, NCI</w:t>
      </w:r>
    </w:p>
    <w:p w:rsidR="005A5659" w:rsidRDefault="00B65C8D">
      <w:pPr>
        <w:spacing w:line="331" w:lineRule="auto"/>
        <w:rPr>
          <w:sz w:val="24"/>
          <w:szCs w:val="24"/>
        </w:rPr>
      </w:pPr>
      <w:r>
        <w:rPr>
          <w:sz w:val="24"/>
          <w:szCs w:val="24"/>
        </w:rPr>
        <w:t>Martin Morgan, RPCI</w:t>
      </w:r>
    </w:p>
    <w:p w:rsidR="005A5659" w:rsidRDefault="00B65C8D">
      <w:pPr>
        <w:spacing w:line="331" w:lineRule="auto"/>
        <w:rPr>
          <w:sz w:val="24"/>
          <w:szCs w:val="24"/>
        </w:rPr>
      </w:pPr>
      <w:r>
        <w:rPr>
          <w:sz w:val="24"/>
          <w:szCs w:val="24"/>
        </w:rPr>
        <w:t>Han Liang UT MD Anderson Cancer</w:t>
      </w:r>
    </w:p>
    <w:p w:rsidR="005A5659" w:rsidRDefault="00B65C8D">
      <w:pPr>
        <w:spacing w:line="331" w:lineRule="auto"/>
        <w:rPr>
          <w:sz w:val="24"/>
          <w:szCs w:val="24"/>
        </w:rPr>
      </w:pPr>
      <w:r>
        <w:rPr>
          <w:sz w:val="24"/>
          <w:szCs w:val="24"/>
        </w:rPr>
        <w:t>Tony Dickherber, NCI</w:t>
      </w:r>
    </w:p>
    <w:p w:rsidR="005A5659" w:rsidRDefault="00B65C8D">
      <w:pPr>
        <w:spacing w:line="331" w:lineRule="auto"/>
        <w:rPr>
          <w:sz w:val="24"/>
          <w:szCs w:val="24"/>
        </w:rPr>
      </w:pPr>
      <w:r>
        <w:rPr>
          <w:sz w:val="24"/>
          <w:szCs w:val="24"/>
        </w:rPr>
        <w:t>Betsy Hsu, NCI</w:t>
      </w:r>
    </w:p>
    <w:p w:rsidR="005A5659" w:rsidRDefault="00B65C8D">
      <w:pPr>
        <w:spacing w:line="331" w:lineRule="auto"/>
        <w:rPr>
          <w:sz w:val="24"/>
          <w:szCs w:val="24"/>
        </w:rPr>
      </w:pPr>
      <w:r>
        <w:rPr>
          <w:sz w:val="24"/>
          <w:szCs w:val="24"/>
        </w:rPr>
        <w:t>Grace Xiao, UCLA</w:t>
      </w:r>
    </w:p>
    <w:p w:rsidR="005A5659" w:rsidRDefault="00B65C8D">
      <w:pPr>
        <w:spacing w:line="331" w:lineRule="auto"/>
        <w:rPr>
          <w:sz w:val="24"/>
          <w:szCs w:val="24"/>
        </w:rPr>
      </w:pPr>
      <w:r>
        <w:rPr>
          <w:sz w:val="24"/>
          <w:szCs w:val="24"/>
        </w:rPr>
        <w:t>George Redmond, NCI</w:t>
      </w:r>
    </w:p>
    <w:p w:rsidR="005A5659" w:rsidRDefault="00B65C8D">
      <w:pPr>
        <w:spacing w:line="331" w:lineRule="auto"/>
        <w:rPr>
          <w:sz w:val="24"/>
          <w:szCs w:val="24"/>
        </w:rPr>
      </w:pPr>
      <w:r>
        <w:rPr>
          <w:sz w:val="24"/>
          <w:szCs w:val="24"/>
        </w:rPr>
        <w:t>Helga Thorvaldsdottir, Broad Institute</w:t>
      </w:r>
    </w:p>
    <w:p w:rsidR="005A5659" w:rsidRDefault="00B65C8D">
      <w:pPr>
        <w:spacing w:line="331" w:lineRule="auto"/>
        <w:rPr>
          <w:sz w:val="24"/>
          <w:szCs w:val="24"/>
        </w:rPr>
      </w:pPr>
      <w:r>
        <w:rPr>
          <w:sz w:val="24"/>
          <w:szCs w:val="24"/>
        </w:rPr>
        <w:t>Alex Krasnitz, CSHL</w:t>
      </w:r>
    </w:p>
    <w:p w:rsidR="005A5659" w:rsidRDefault="00B65C8D">
      <w:pPr>
        <w:spacing w:line="331" w:lineRule="auto"/>
        <w:rPr>
          <w:sz w:val="24"/>
          <w:szCs w:val="24"/>
        </w:rPr>
      </w:pPr>
      <w:r>
        <w:rPr>
          <w:sz w:val="24"/>
          <w:szCs w:val="24"/>
        </w:rPr>
        <w:t>Jayashree Kalpathy-Cramer, MGH</w:t>
      </w:r>
    </w:p>
    <w:p w:rsidR="005A5659" w:rsidRDefault="00B65C8D">
      <w:pPr>
        <w:spacing w:line="331" w:lineRule="auto"/>
        <w:rPr>
          <w:sz w:val="24"/>
          <w:szCs w:val="24"/>
        </w:rPr>
      </w:pPr>
      <w:r>
        <w:rPr>
          <w:sz w:val="24"/>
          <w:szCs w:val="24"/>
        </w:rPr>
        <w:t>Izumi Hinkson, NCI</w:t>
      </w:r>
    </w:p>
    <w:p w:rsidR="005A5659" w:rsidRDefault="00B65C8D">
      <w:pPr>
        <w:spacing w:line="331" w:lineRule="auto"/>
        <w:rPr>
          <w:sz w:val="24"/>
          <w:szCs w:val="24"/>
        </w:rPr>
      </w:pPr>
      <w:r>
        <w:rPr>
          <w:sz w:val="24"/>
          <w:szCs w:val="24"/>
        </w:rPr>
        <w:t>Lauren O’Donnell, BWH/HMS</w:t>
      </w:r>
    </w:p>
    <w:p w:rsidR="005A5659" w:rsidRDefault="00B65C8D">
      <w:pPr>
        <w:spacing w:line="331" w:lineRule="auto"/>
        <w:rPr>
          <w:sz w:val="24"/>
          <w:szCs w:val="24"/>
        </w:rPr>
      </w:pPr>
      <w:r>
        <w:rPr>
          <w:sz w:val="24"/>
          <w:szCs w:val="24"/>
        </w:rPr>
        <w:t>Andrey Fedorov, BWH/HMS</w:t>
      </w:r>
    </w:p>
    <w:p w:rsidR="005A5659" w:rsidRDefault="00B65C8D">
      <w:pPr>
        <w:spacing w:line="331" w:lineRule="auto"/>
        <w:rPr>
          <w:sz w:val="24"/>
          <w:szCs w:val="24"/>
        </w:rPr>
      </w:pPr>
      <w:r>
        <w:rPr>
          <w:sz w:val="24"/>
          <w:szCs w:val="24"/>
        </w:rPr>
        <w:t>Nathalie Pochet, BWH/HMS/Broad</w:t>
      </w:r>
    </w:p>
    <w:p w:rsidR="005A5659" w:rsidRDefault="00B65C8D">
      <w:pPr>
        <w:spacing w:line="331" w:lineRule="auto"/>
        <w:rPr>
          <w:sz w:val="24"/>
          <w:szCs w:val="24"/>
        </w:rPr>
      </w:pPr>
      <w:r>
        <w:rPr>
          <w:sz w:val="24"/>
          <w:szCs w:val="24"/>
        </w:rPr>
        <w:t>Tim Griffin, U of Minnesota</w:t>
      </w:r>
    </w:p>
    <w:p w:rsidR="005A5659" w:rsidRDefault="00B65C8D">
      <w:pPr>
        <w:spacing w:line="331" w:lineRule="auto"/>
        <w:rPr>
          <w:sz w:val="24"/>
          <w:szCs w:val="24"/>
        </w:rPr>
      </w:pPr>
      <w:r>
        <w:rPr>
          <w:sz w:val="24"/>
          <w:szCs w:val="24"/>
        </w:rPr>
        <w:t>John N Weinstein, MD Anderson Cancer Center</w:t>
      </w:r>
    </w:p>
    <w:p w:rsidR="005A5659" w:rsidRDefault="00B65C8D">
      <w:pPr>
        <w:spacing w:line="331" w:lineRule="auto"/>
        <w:rPr>
          <w:sz w:val="24"/>
          <w:szCs w:val="24"/>
        </w:rPr>
      </w:pPr>
      <w:r>
        <w:rPr>
          <w:sz w:val="24"/>
          <w:szCs w:val="24"/>
        </w:rPr>
        <w:t>Brian Haas, Broad Institute</w:t>
      </w:r>
    </w:p>
    <w:p w:rsidR="005A5659" w:rsidRDefault="00B65C8D">
      <w:pPr>
        <w:spacing w:line="331" w:lineRule="auto"/>
        <w:rPr>
          <w:sz w:val="24"/>
          <w:szCs w:val="24"/>
        </w:rPr>
      </w:pPr>
      <w:r>
        <w:rPr>
          <w:sz w:val="24"/>
          <w:szCs w:val="24"/>
        </w:rPr>
        <w:lastRenderedPageBreak/>
        <w:t>Hayley Dingerdissen, George Washington University</w:t>
      </w:r>
    </w:p>
    <w:p w:rsidR="005A5659" w:rsidRDefault="00B65C8D">
      <w:pPr>
        <w:spacing w:line="331" w:lineRule="auto"/>
        <w:rPr>
          <w:sz w:val="24"/>
          <w:szCs w:val="24"/>
        </w:rPr>
      </w:pPr>
      <w:r>
        <w:rPr>
          <w:sz w:val="24"/>
          <w:szCs w:val="24"/>
        </w:rPr>
        <w:t>Raja Mazumder, GW</w:t>
      </w:r>
    </w:p>
    <w:p w:rsidR="005A5659" w:rsidRDefault="00B65C8D">
      <w:pPr>
        <w:spacing w:line="331" w:lineRule="auto"/>
        <w:rPr>
          <w:sz w:val="24"/>
          <w:szCs w:val="24"/>
        </w:rPr>
      </w:pPr>
      <w:r>
        <w:rPr>
          <w:sz w:val="24"/>
          <w:szCs w:val="24"/>
        </w:rPr>
        <w:t>Bill Timmer, NCI</w:t>
      </w:r>
    </w:p>
    <w:p w:rsidR="005A5659" w:rsidRDefault="00B65C8D">
      <w:pPr>
        <w:spacing w:line="331" w:lineRule="auto"/>
        <w:rPr>
          <w:sz w:val="24"/>
          <w:szCs w:val="24"/>
        </w:rPr>
      </w:pPr>
      <w:r>
        <w:rPr>
          <w:sz w:val="24"/>
          <w:szCs w:val="24"/>
        </w:rPr>
        <w:t>Anne Martel, SRI, Toronto</w:t>
      </w:r>
    </w:p>
    <w:p w:rsidR="005A5659" w:rsidRDefault="00B65C8D">
      <w:pPr>
        <w:spacing w:line="331" w:lineRule="auto"/>
        <w:rPr>
          <w:sz w:val="24"/>
          <w:szCs w:val="24"/>
        </w:rPr>
      </w:pPr>
      <w:r>
        <w:rPr>
          <w:sz w:val="24"/>
          <w:szCs w:val="24"/>
        </w:rPr>
        <w:t>Metin Gurcan, OSU</w:t>
      </w:r>
    </w:p>
    <w:p w:rsidR="005A5659" w:rsidRDefault="00B65C8D">
      <w:pPr>
        <w:spacing w:line="331" w:lineRule="auto"/>
        <w:rPr>
          <w:sz w:val="24"/>
          <w:szCs w:val="24"/>
        </w:rPr>
      </w:pPr>
      <w:r>
        <w:rPr>
          <w:sz w:val="24"/>
          <w:szCs w:val="24"/>
        </w:rPr>
        <w:t>Dan Crichton, JPL</w:t>
      </w:r>
    </w:p>
    <w:p w:rsidR="005A5659" w:rsidRDefault="005A5659">
      <w:pPr>
        <w:spacing w:line="331" w:lineRule="auto"/>
        <w:rPr>
          <w:sz w:val="24"/>
          <w:szCs w:val="24"/>
        </w:rPr>
      </w:pPr>
    </w:p>
    <w:p w:rsidR="005A5659" w:rsidRDefault="005A5659">
      <w:pPr>
        <w:spacing w:line="331" w:lineRule="auto"/>
        <w:rPr>
          <w:sz w:val="24"/>
          <w:szCs w:val="24"/>
        </w:rPr>
      </w:pPr>
    </w:p>
    <w:p w:rsidR="005A5659" w:rsidRDefault="005A5659">
      <w:pPr>
        <w:spacing w:line="331" w:lineRule="auto"/>
        <w:rPr>
          <w:sz w:val="24"/>
          <w:szCs w:val="24"/>
        </w:rPr>
      </w:pPr>
    </w:p>
    <w:p w:rsidR="005A5659" w:rsidRDefault="00B65C8D">
      <w:pPr>
        <w:spacing w:line="331" w:lineRule="auto"/>
        <w:rPr>
          <w:sz w:val="24"/>
          <w:szCs w:val="24"/>
        </w:rPr>
      </w:pPr>
      <w:r>
        <w:rPr>
          <w:sz w:val="24"/>
          <w:szCs w:val="24"/>
        </w:rPr>
        <w:t>ITCR Twitter Handle: #nciitcr</w:t>
      </w:r>
    </w:p>
    <w:p w:rsidR="005A5659" w:rsidRDefault="00B65C8D">
      <w:pPr>
        <w:spacing w:line="331" w:lineRule="auto"/>
        <w:rPr>
          <w:sz w:val="24"/>
          <w:szCs w:val="24"/>
        </w:rPr>
      </w:pPr>
      <w:r>
        <w:rPr>
          <w:sz w:val="24"/>
          <w:szCs w:val="24"/>
        </w:rPr>
        <w:t xml:space="preserve">Website: </w:t>
      </w:r>
      <w:hyperlink r:id="rId8">
        <w:r>
          <w:rPr>
            <w:color w:val="1155CC"/>
            <w:sz w:val="24"/>
            <w:szCs w:val="24"/>
            <w:u w:val="single"/>
          </w:rPr>
          <w:t>http://itcr.nci.nih.gov</w:t>
        </w:r>
      </w:hyperlink>
      <w:r>
        <w:rPr>
          <w:sz w:val="24"/>
          <w:szCs w:val="24"/>
        </w:rPr>
        <w:t xml:space="preserve"> </w:t>
      </w:r>
    </w:p>
    <w:p w:rsidR="005A5659" w:rsidRDefault="00B65C8D">
      <w:pPr>
        <w:spacing w:line="331" w:lineRule="auto"/>
        <w:rPr>
          <w:sz w:val="24"/>
          <w:szCs w:val="24"/>
        </w:rPr>
      </w:pPr>
      <w:r>
        <w:rPr>
          <w:sz w:val="24"/>
          <w:szCs w:val="24"/>
        </w:rPr>
        <w:t xml:space="preserve">ITCR Meeting Materials, Schedules, and other Resources: </w:t>
      </w:r>
      <w:hyperlink r:id="rId9">
        <w:r>
          <w:rPr>
            <w:color w:val="1155CC"/>
            <w:sz w:val="24"/>
            <w:szCs w:val="24"/>
            <w:u w:val="single"/>
          </w:rPr>
          <w:t>https://nciphub.org/groups/itcr</w:t>
        </w:r>
      </w:hyperlink>
    </w:p>
    <w:p w:rsidR="005A5659" w:rsidRDefault="00B65C8D">
      <w:pPr>
        <w:spacing w:line="331" w:lineRule="auto"/>
        <w:rPr>
          <w:color w:val="FF0000"/>
          <w:sz w:val="24"/>
          <w:szCs w:val="24"/>
          <w:u w:val="single"/>
        </w:rPr>
      </w:pPr>
      <w:r>
        <w:rPr>
          <w:sz w:val="24"/>
          <w:szCs w:val="24"/>
        </w:rPr>
        <w:t xml:space="preserve">GoogleDocs for past meetings: </w:t>
      </w:r>
      <w:hyperlink r:id="rId10">
        <w:r>
          <w:rPr>
            <w:color w:val="1155CC"/>
            <w:sz w:val="24"/>
            <w:szCs w:val="24"/>
            <w:u w:val="single"/>
          </w:rPr>
          <w:t>https://drive.google.com/drive/folders/0BzGsmNN8MvZqeWViY0xCMmRMTDQ</w:t>
        </w:r>
      </w:hyperlink>
    </w:p>
    <w:p w:rsidR="005A5659" w:rsidRDefault="005A5659"/>
    <w:sectPr w:rsidR="005A56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6350"/>
    <w:multiLevelType w:val="multilevel"/>
    <w:tmpl w:val="9B3E1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59"/>
    <w:rsid w:val="005A5659"/>
    <w:rsid w:val="00B6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tcr.nci.nih.gov" TargetMode="External"/><Relationship Id="rId3" Type="http://schemas.openxmlformats.org/officeDocument/2006/relationships/settings" Target="settings.xml"/><Relationship Id="rId7" Type="http://schemas.openxmlformats.org/officeDocument/2006/relationships/hyperlink" Target="https://grants.nih.gov/grants/guide/pa-files/PA-17-14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iphub.org/groups/itcr/wiki/ITCR2017AnnualMeetingMaterials" TargetMode="External"/><Relationship Id="rId11" Type="http://schemas.openxmlformats.org/officeDocument/2006/relationships/fontTable" Target="fontTable.xml"/><Relationship Id="rId5" Type="http://schemas.openxmlformats.org/officeDocument/2006/relationships/hyperlink" Target="https://cbiit.webex.com/cbiit/j.php?MTID=m792e8a3829c3ac67ea17f080bd5247c5" TargetMode="External"/><Relationship Id="rId10" Type="http://schemas.openxmlformats.org/officeDocument/2006/relationships/hyperlink" Target="https://drive.google.com/drive/folders/0BzGsmNN8MvZqeWViY0xCMmRMTDQ" TargetMode="External"/><Relationship Id="rId4" Type="http://schemas.openxmlformats.org/officeDocument/2006/relationships/webSettings" Target="webSettings.xml"/><Relationship Id="rId9" Type="http://schemas.openxmlformats.org/officeDocument/2006/relationships/hyperlink" Target="https://nciphub.org/groups/it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2019-01-10T19:00:00Z</dcterms:created>
  <dcterms:modified xsi:type="dcterms:W3CDTF">2019-01-10T19:00:00Z</dcterms:modified>
</cp:coreProperties>
</file>