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AC" w:rsidRDefault="00FC70AC">
      <w:pPr>
        <w:pStyle w:val="Title"/>
        <w:spacing w:line="331" w:lineRule="auto"/>
        <w:jc w:val="center"/>
      </w:pPr>
      <w:bookmarkStart w:id="0" w:name="_qw6yu0us8vkc" w:colFirst="0" w:colLast="0"/>
      <w:bookmarkStart w:id="1" w:name="_GoBack"/>
      <w:bookmarkEnd w:id="0"/>
      <w:bookmarkEnd w:id="1"/>
    </w:p>
    <w:p w:rsidR="00FC70AC" w:rsidRDefault="000C0111">
      <w:pPr>
        <w:pStyle w:val="Title"/>
        <w:spacing w:line="331" w:lineRule="auto"/>
        <w:jc w:val="center"/>
      </w:pPr>
      <w:bookmarkStart w:id="2" w:name="_o69etjjikq5s" w:colFirst="0" w:colLast="0"/>
      <w:bookmarkEnd w:id="2"/>
      <w:r>
        <w:t>ITCR Monthly Meeting</w:t>
      </w:r>
    </w:p>
    <w:p w:rsidR="00FC70AC" w:rsidRDefault="000C0111">
      <w:pPr>
        <w:spacing w:line="331" w:lineRule="auto"/>
        <w:jc w:val="center"/>
      </w:pPr>
      <w:r>
        <w:t>February 2, 2018</w:t>
      </w:r>
    </w:p>
    <w:p w:rsidR="00FC70AC" w:rsidRDefault="000C0111">
      <w:pPr>
        <w:spacing w:line="331" w:lineRule="auto"/>
        <w:jc w:val="center"/>
      </w:pPr>
      <w:r>
        <w:t>2:00 - 3:00 pm ET</w:t>
      </w:r>
    </w:p>
    <w:p w:rsidR="00FC70AC" w:rsidRDefault="00FC70AC">
      <w:pPr>
        <w:spacing w:line="331" w:lineRule="auto"/>
        <w:jc w:val="center"/>
      </w:pPr>
    </w:p>
    <w:p w:rsidR="00FC70AC" w:rsidRDefault="000C0111">
      <w:pPr>
        <w:spacing w:line="331" w:lineRule="auto"/>
        <w:rPr>
          <w:sz w:val="28"/>
          <w:szCs w:val="28"/>
        </w:rPr>
      </w:pPr>
      <w:hyperlink r:id="rId5">
        <w:r>
          <w:rPr>
            <w:color w:val="1155CC"/>
            <w:sz w:val="28"/>
            <w:szCs w:val="28"/>
            <w:u w:val="single"/>
          </w:rPr>
          <w:t>Join the WebEx Meeting</w:t>
        </w:r>
      </w:hyperlink>
    </w:p>
    <w:p w:rsidR="00FC70AC" w:rsidRDefault="000C0111">
      <w:pPr>
        <w:spacing w:line="331" w:lineRule="auto"/>
      </w:pPr>
      <w:r>
        <w:t>Join by phone:</w:t>
      </w:r>
    </w:p>
    <w:p w:rsidR="00FC70AC" w:rsidRDefault="000C0111">
      <w:pPr>
        <w:spacing w:line="331" w:lineRule="auto"/>
        <w:rPr>
          <w:sz w:val="21"/>
          <w:szCs w:val="21"/>
          <w:highlight w:val="white"/>
        </w:rPr>
      </w:pPr>
      <w:r>
        <w:rPr>
          <w:sz w:val="21"/>
          <w:szCs w:val="21"/>
          <w:highlight w:val="white"/>
        </w:rPr>
        <w:t xml:space="preserve">1-650-479-3207 Call-in toll number </w:t>
      </w:r>
    </w:p>
    <w:p w:rsidR="00FC70AC" w:rsidRDefault="000C0111">
      <w:pPr>
        <w:spacing w:line="331" w:lineRule="auto"/>
        <w:rPr>
          <w:sz w:val="21"/>
          <w:szCs w:val="21"/>
          <w:highlight w:val="white"/>
        </w:rPr>
      </w:pPr>
      <w:r>
        <w:rPr>
          <w:sz w:val="23"/>
          <w:szCs w:val="23"/>
        </w:rPr>
        <w:t xml:space="preserve">Access code: 738 170 557 </w:t>
      </w:r>
    </w:p>
    <w:p w:rsidR="00FC70AC" w:rsidRDefault="00FC70AC">
      <w:pPr>
        <w:spacing w:line="331" w:lineRule="auto"/>
      </w:pPr>
    </w:p>
    <w:p w:rsidR="00FC70AC" w:rsidRDefault="000C0111">
      <w:pP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w:t>
      </w:r>
      <w:r>
        <w:rPr>
          <w:i/>
          <w:sz w:val="24"/>
          <w:szCs w:val="24"/>
          <w:u w:val="single"/>
        </w:rPr>
        <w:t xml:space="preserve"> the group.</w:t>
      </w:r>
    </w:p>
    <w:p w:rsidR="00FC70AC" w:rsidRDefault="000C0111">
      <w:pP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FC70AC" w:rsidRDefault="00FC70AC">
      <w:pPr>
        <w:rPr>
          <w:i/>
          <w:sz w:val="24"/>
          <w:szCs w:val="24"/>
        </w:rPr>
      </w:pPr>
    </w:p>
    <w:p w:rsidR="00FC70AC" w:rsidRDefault="000C0111">
      <w:pPr>
        <w:rPr>
          <w:b/>
          <w:sz w:val="24"/>
          <w:szCs w:val="24"/>
        </w:rPr>
      </w:pPr>
      <w:r>
        <w:rPr>
          <w:sz w:val="24"/>
          <w:szCs w:val="24"/>
        </w:rPr>
        <w:t>Agenda</w:t>
      </w:r>
    </w:p>
    <w:p w:rsidR="00FC70AC" w:rsidRDefault="00FC70AC">
      <w:pPr>
        <w:rPr>
          <w:sz w:val="24"/>
          <w:szCs w:val="24"/>
        </w:rPr>
      </w:pPr>
    </w:p>
    <w:tbl>
      <w:tblPr>
        <w:tblStyle w:val="a"/>
        <w:tblW w:w="9120" w:type="dxa"/>
        <w:tblInd w:w="100" w:type="dxa"/>
        <w:tblLayout w:type="fixed"/>
        <w:tblLook w:val="0600" w:firstRow="0" w:lastRow="0" w:firstColumn="0" w:lastColumn="0" w:noHBand="1" w:noVBand="1"/>
      </w:tblPr>
      <w:tblGrid>
        <w:gridCol w:w="1755"/>
        <w:gridCol w:w="4635"/>
        <w:gridCol w:w="2730"/>
      </w:tblGrid>
      <w:tr w:rsidR="00FC70AC">
        <w:trPr>
          <w:trHeight w:val="840"/>
        </w:trPr>
        <w:tc>
          <w:tcPr>
            <w:tcW w:w="175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t>2:00 - 2:10</w:t>
            </w:r>
          </w:p>
        </w:tc>
        <w:tc>
          <w:tcPr>
            <w:tcW w:w="463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b/>
                <w:sz w:val="24"/>
                <w:szCs w:val="24"/>
              </w:rPr>
            </w:pPr>
            <w:r>
              <w:rPr>
                <w:b/>
                <w:sz w:val="24"/>
                <w:szCs w:val="24"/>
              </w:rPr>
              <w:t>General Updates</w:t>
            </w:r>
          </w:p>
          <w:p w:rsidR="00FC70AC" w:rsidRDefault="00FC70AC">
            <w:pPr>
              <w:spacing w:line="288" w:lineRule="auto"/>
              <w:rPr>
                <w:sz w:val="24"/>
                <w:szCs w:val="24"/>
              </w:rPr>
            </w:pPr>
          </w:p>
          <w:p w:rsidR="00FC70AC" w:rsidRDefault="000C0111">
            <w:pPr>
              <w:spacing w:line="288" w:lineRule="auto"/>
              <w:rPr>
                <w:sz w:val="24"/>
                <w:szCs w:val="24"/>
              </w:rPr>
            </w:pPr>
            <w:r>
              <w:rPr>
                <w:sz w:val="24"/>
                <w:szCs w:val="24"/>
              </w:rPr>
              <w:t xml:space="preserve">2018 Annual Meeting </w:t>
            </w:r>
          </w:p>
          <w:p w:rsidR="00FC70AC" w:rsidRDefault="000C0111">
            <w:pPr>
              <w:numPr>
                <w:ilvl w:val="0"/>
                <w:numId w:val="1"/>
              </w:numPr>
              <w:spacing w:line="288" w:lineRule="auto"/>
              <w:rPr>
                <w:sz w:val="24"/>
                <w:szCs w:val="24"/>
              </w:rPr>
            </w:pPr>
            <w:r>
              <w:rPr>
                <w:sz w:val="24"/>
                <w:szCs w:val="24"/>
              </w:rPr>
              <w:t>May 23-24, 2018 @ NIH</w:t>
            </w:r>
          </w:p>
          <w:p w:rsidR="00FC70AC" w:rsidRDefault="000C0111">
            <w:pPr>
              <w:numPr>
                <w:ilvl w:val="0"/>
                <w:numId w:val="1"/>
              </w:numPr>
              <w:spacing w:line="288" w:lineRule="auto"/>
              <w:rPr>
                <w:sz w:val="24"/>
                <w:szCs w:val="24"/>
              </w:rPr>
            </w:pPr>
            <w:r>
              <w:rPr>
                <w:sz w:val="24"/>
                <w:szCs w:val="24"/>
              </w:rPr>
              <w:t>Registration will</w:t>
            </w:r>
            <w:r>
              <w:rPr>
                <w:sz w:val="24"/>
                <w:szCs w:val="24"/>
              </w:rPr>
              <w:t xml:space="preserve"> open on March 1</w:t>
            </w:r>
          </w:p>
          <w:p w:rsidR="00FC70AC" w:rsidRDefault="000C0111">
            <w:pPr>
              <w:numPr>
                <w:ilvl w:val="0"/>
                <w:numId w:val="1"/>
              </w:numPr>
              <w:spacing w:line="288" w:lineRule="auto"/>
              <w:rPr>
                <w:sz w:val="24"/>
                <w:szCs w:val="24"/>
              </w:rPr>
            </w:pPr>
            <w:r>
              <w:rPr>
                <w:sz w:val="24"/>
                <w:szCs w:val="24"/>
              </w:rPr>
              <w:t>Open to all NCI Staff</w:t>
            </w:r>
          </w:p>
          <w:p w:rsidR="00FC70AC" w:rsidRDefault="00FC70AC">
            <w:pPr>
              <w:spacing w:line="288" w:lineRule="auto"/>
              <w:rPr>
                <w:sz w:val="24"/>
                <w:szCs w:val="24"/>
              </w:rPr>
            </w:pPr>
          </w:p>
          <w:p w:rsidR="00FC70AC" w:rsidRDefault="000C0111">
            <w:pPr>
              <w:spacing w:line="288" w:lineRule="auto"/>
              <w:rPr>
                <w:sz w:val="24"/>
                <w:szCs w:val="24"/>
              </w:rPr>
            </w:pPr>
            <w:r>
              <w:rPr>
                <w:sz w:val="24"/>
                <w:szCs w:val="24"/>
              </w:rPr>
              <w:t xml:space="preserve">Next TOW meeting will be next Thursday, Feb 8, at 3pm (NOTE TIME CHANGE THIS MONTH). Jonah Duckles from SWCarpentry will be speaking. </w:t>
            </w:r>
          </w:p>
        </w:tc>
        <w:tc>
          <w:tcPr>
            <w:tcW w:w="2730"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t>Juli Klemm</w:t>
            </w:r>
          </w:p>
        </w:tc>
      </w:tr>
      <w:tr w:rsidR="00FC70AC">
        <w:tc>
          <w:tcPr>
            <w:tcW w:w="175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t>2:10 - 2:35</w:t>
            </w:r>
          </w:p>
        </w:tc>
        <w:tc>
          <w:tcPr>
            <w:tcW w:w="4635" w:type="dxa"/>
            <w:tcBorders>
              <w:top w:val="single" w:sz="6" w:space="0" w:color="000000"/>
              <w:left w:val="single" w:sz="6" w:space="0" w:color="000000"/>
              <w:bottom w:val="single" w:sz="6" w:space="0" w:color="000000"/>
              <w:right w:val="single" w:sz="6" w:space="0" w:color="000000"/>
            </w:tcBorders>
          </w:tcPr>
          <w:p w:rsidR="00FC70AC" w:rsidRDefault="000C0111">
            <w:pPr>
              <w:rPr>
                <w:sz w:val="24"/>
                <w:szCs w:val="24"/>
              </w:rPr>
            </w:pPr>
            <w:r>
              <w:rPr>
                <w:sz w:val="24"/>
                <w:szCs w:val="24"/>
              </w:rPr>
              <w:t>Overview of the Physical Sciences in Oncology Network (PS-ON)</w:t>
            </w:r>
          </w:p>
          <w:p w:rsidR="00FC70AC" w:rsidRDefault="000C0111">
            <w:pPr>
              <w:rPr>
                <w:sz w:val="24"/>
                <w:szCs w:val="24"/>
              </w:rPr>
            </w:pPr>
            <w:hyperlink r:id="rId6">
              <w:r>
                <w:rPr>
                  <w:color w:val="1155CC"/>
                  <w:sz w:val="24"/>
                  <w:szCs w:val="24"/>
                  <w:u w:val="single"/>
                </w:rPr>
                <w:t>https://physics.cancer.gov</w:t>
              </w:r>
            </w:hyperlink>
            <w:r>
              <w:rPr>
                <w:sz w:val="24"/>
                <w:szCs w:val="24"/>
              </w:rPr>
              <w:t xml:space="preserve"> </w:t>
            </w:r>
          </w:p>
        </w:tc>
        <w:tc>
          <w:tcPr>
            <w:tcW w:w="2730"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pPr>
            <w:r>
              <w:t>Nastaran Zahir</w:t>
            </w:r>
          </w:p>
          <w:p w:rsidR="00FC70AC" w:rsidRDefault="000C0111">
            <w:pPr>
              <w:spacing w:line="288" w:lineRule="auto"/>
            </w:pPr>
            <w:r>
              <w:t>NCI Division of Cancer Biology</w:t>
            </w:r>
          </w:p>
        </w:tc>
      </w:tr>
      <w:tr w:rsidR="00FC70AC">
        <w:tc>
          <w:tcPr>
            <w:tcW w:w="175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lastRenderedPageBreak/>
              <w:t>2:35 - 3:00</w:t>
            </w:r>
          </w:p>
        </w:tc>
        <w:tc>
          <w:tcPr>
            <w:tcW w:w="4635" w:type="dxa"/>
            <w:tcBorders>
              <w:top w:val="single" w:sz="6" w:space="0" w:color="000000"/>
              <w:left w:val="single" w:sz="6" w:space="0" w:color="000000"/>
              <w:bottom w:val="single" w:sz="6" w:space="0" w:color="000000"/>
              <w:right w:val="single" w:sz="6" w:space="0" w:color="000000"/>
            </w:tcBorders>
          </w:tcPr>
          <w:p w:rsidR="00FC70AC" w:rsidRDefault="000C0111">
            <w:pPr>
              <w:rPr>
                <w:color w:val="333333"/>
                <w:sz w:val="24"/>
                <w:szCs w:val="24"/>
                <w:highlight w:val="white"/>
              </w:rPr>
            </w:pPr>
            <w:r>
              <w:rPr>
                <w:color w:val="333333"/>
                <w:sz w:val="24"/>
                <w:szCs w:val="24"/>
                <w:highlight w:val="white"/>
              </w:rPr>
              <w:t>Overview of the Cancer Systems Biology Consortium (CSBC)</w:t>
            </w:r>
          </w:p>
          <w:p w:rsidR="00FC70AC" w:rsidRDefault="000C0111">
            <w:pPr>
              <w:rPr>
                <w:color w:val="333333"/>
                <w:sz w:val="24"/>
                <w:szCs w:val="24"/>
                <w:highlight w:val="white"/>
              </w:rPr>
            </w:pPr>
            <w:hyperlink r:id="rId7">
              <w:r>
                <w:rPr>
                  <w:color w:val="1155CC"/>
                  <w:sz w:val="24"/>
                  <w:szCs w:val="24"/>
                  <w:highlight w:val="white"/>
                  <w:u w:val="single"/>
                </w:rPr>
                <w:t>http://csbconsortium.org</w:t>
              </w:r>
            </w:hyperlink>
            <w:r>
              <w:rPr>
                <w:color w:val="333333"/>
                <w:sz w:val="24"/>
                <w:szCs w:val="24"/>
                <w:highlight w:val="white"/>
              </w:rPr>
              <w:t xml:space="preserve"> </w:t>
            </w:r>
          </w:p>
          <w:p w:rsidR="00FC70AC" w:rsidRDefault="000C0111">
            <w:pPr>
              <w:rPr>
                <w:color w:val="333333"/>
                <w:sz w:val="24"/>
                <w:szCs w:val="24"/>
                <w:highlight w:val="white"/>
              </w:rPr>
            </w:pPr>
            <w:r>
              <w:rPr>
                <w:color w:val="333333"/>
                <w:sz w:val="24"/>
                <w:szCs w:val="24"/>
                <w:highlight w:val="white"/>
              </w:rPr>
              <w:t>Includes the CSBC and PS-ON Knowledge Portal, with data and algorithms developed through these programs</w:t>
            </w:r>
          </w:p>
          <w:p w:rsidR="00FC70AC" w:rsidRDefault="00FC70AC">
            <w:pPr>
              <w:rPr>
                <w:color w:val="333333"/>
                <w:sz w:val="24"/>
                <w:szCs w:val="24"/>
                <w:highlight w:val="white"/>
              </w:rPr>
            </w:pPr>
          </w:p>
          <w:p w:rsidR="00FC70AC" w:rsidRDefault="000C0111">
            <w:pPr>
              <w:rPr>
                <w:color w:val="333333"/>
                <w:sz w:val="24"/>
                <w:szCs w:val="24"/>
                <w:highlight w:val="white"/>
              </w:rPr>
            </w:pPr>
            <w:r>
              <w:rPr>
                <w:color w:val="333333"/>
                <w:sz w:val="24"/>
                <w:szCs w:val="24"/>
                <w:highlight w:val="white"/>
              </w:rPr>
              <w:t xml:space="preserve">Slides for both talks: </w:t>
            </w:r>
            <w:hyperlink r:id="rId8">
              <w:r>
                <w:rPr>
                  <w:color w:val="1155CC"/>
                  <w:sz w:val="24"/>
                  <w:szCs w:val="24"/>
                  <w:highlight w:val="white"/>
                  <w:u w:val="single"/>
                </w:rPr>
                <w:t>https://nciphub.org/groups/itcr/monthly_pi_telecon</w:t>
              </w:r>
              <w:r>
                <w:rPr>
                  <w:color w:val="1155CC"/>
                  <w:sz w:val="24"/>
                  <w:szCs w:val="24"/>
                  <w:highlight w:val="white"/>
                  <w:u w:val="single"/>
                </w:rPr>
                <w:t>ferences</w:t>
              </w:r>
            </w:hyperlink>
          </w:p>
          <w:p w:rsidR="00FC70AC" w:rsidRDefault="00FC70AC">
            <w:pPr>
              <w:rPr>
                <w:color w:val="333333"/>
                <w:sz w:val="24"/>
                <w:szCs w:val="24"/>
                <w:highlight w:val="white"/>
              </w:rPr>
            </w:pPr>
          </w:p>
        </w:tc>
        <w:tc>
          <w:tcPr>
            <w:tcW w:w="2730"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pPr>
            <w:r>
              <w:t>Shannon Hughes</w:t>
            </w:r>
          </w:p>
          <w:p w:rsidR="00FC70AC" w:rsidRDefault="000C0111">
            <w:pPr>
              <w:spacing w:line="288" w:lineRule="auto"/>
            </w:pPr>
            <w:r>
              <w:t>NCI Division of Cancer Biology</w:t>
            </w:r>
          </w:p>
        </w:tc>
      </w:tr>
      <w:tr w:rsidR="00FC70AC">
        <w:tc>
          <w:tcPr>
            <w:tcW w:w="175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t>3:00</w:t>
            </w:r>
          </w:p>
        </w:tc>
        <w:tc>
          <w:tcPr>
            <w:tcW w:w="4635" w:type="dxa"/>
            <w:tcBorders>
              <w:top w:val="single" w:sz="6" w:space="0" w:color="000000"/>
              <w:left w:val="single" w:sz="6" w:space="0" w:color="000000"/>
              <w:bottom w:val="single" w:sz="6" w:space="0" w:color="000000"/>
              <w:right w:val="single" w:sz="6" w:space="0" w:color="000000"/>
            </w:tcBorders>
          </w:tcPr>
          <w:p w:rsidR="00FC70AC" w:rsidRDefault="000C0111">
            <w:pPr>
              <w:spacing w:line="288" w:lineRule="auto"/>
              <w:rPr>
                <w:sz w:val="24"/>
                <w:szCs w:val="24"/>
              </w:rPr>
            </w:pPr>
            <w:r>
              <w:rPr>
                <w:sz w:val="24"/>
                <w:szCs w:val="24"/>
              </w:rPr>
              <w:t>Adjourn</w:t>
            </w:r>
          </w:p>
        </w:tc>
        <w:tc>
          <w:tcPr>
            <w:tcW w:w="2730" w:type="dxa"/>
            <w:tcBorders>
              <w:top w:val="single" w:sz="6" w:space="0" w:color="000000"/>
              <w:left w:val="single" w:sz="6" w:space="0" w:color="000000"/>
              <w:bottom w:val="single" w:sz="6" w:space="0" w:color="000000"/>
              <w:right w:val="single" w:sz="6" w:space="0" w:color="000000"/>
            </w:tcBorders>
          </w:tcPr>
          <w:p w:rsidR="00FC70AC" w:rsidRDefault="00FC70AC"/>
        </w:tc>
      </w:tr>
    </w:tbl>
    <w:p w:rsidR="00FC70AC" w:rsidRDefault="00FC70AC">
      <w:pPr>
        <w:spacing w:line="331" w:lineRule="auto"/>
      </w:pPr>
    </w:p>
    <w:p w:rsidR="00FC70AC" w:rsidRDefault="00FC70AC">
      <w:pPr>
        <w:spacing w:line="331" w:lineRule="auto"/>
      </w:pPr>
    </w:p>
    <w:p w:rsidR="00FC70AC" w:rsidRDefault="000C0111">
      <w:pPr>
        <w:spacing w:line="331" w:lineRule="auto"/>
        <w:rPr>
          <w:color w:val="FF0000"/>
          <w:sz w:val="24"/>
          <w:szCs w:val="24"/>
          <w:u w:val="single"/>
        </w:rPr>
      </w:pPr>
      <w:r>
        <w:rPr>
          <w:color w:val="FF0000"/>
          <w:sz w:val="24"/>
          <w:szCs w:val="24"/>
          <w:u w:val="single"/>
        </w:rPr>
        <w:t>When you join the meeting, please enter your name and institution below:</w:t>
      </w:r>
    </w:p>
    <w:p w:rsidR="00FC70AC" w:rsidRDefault="00FC70AC"/>
    <w:p w:rsidR="00FC70AC" w:rsidRDefault="000C0111">
      <w:r>
        <w:t>Mervi Heiskanen, NCI</w:t>
      </w:r>
    </w:p>
    <w:p w:rsidR="00FC70AC" w:rsidRDefault="000C0111">
      <w:r>
        <w:t>Juli Klemm, NCI</w:t>
      </w:r>
    </w:p>
    <w:p w:rsidR="00FC70AC" w:rsidRDefault="000C0111">
      <w:r>
        <w:t>Jacek Capala, NCI</w:t>
      </w:r>
    </w:p>
    <w:p w:rsidR="00FC70AC" w:rsidRDefault="000C0111">
      <w:r>
        <w:t>Leah Mechanic, NCI</w:t>
      </w:r>
    </w:p>
    <w:p w:rsidR="00FC70AC" w:rsidRDefault="000C0111">
      <w:r>
        <w:t>Jingshan Huang, South Alabama</w:t>
      </w:r>
    </w:p>
    <w:p w:rsidR="00FC70AC" w:rsidRDefault="000C0111">
      <w:r>
        <w:t>Christos Davatzikos</w:t>
      </w:r>
    </w:p>
    <w:p w:rsidR="00FC70AC" w:rsidRDefault="000C0111">
      <w:r>
        <w:t>Terry Meehan, EMBL-EBI</w:t>
      </w:r>
    </w:p>
    <w:p w:rsidR="00FC70AC" w:rsidRDefault="000C0111">
      <w:r>
        <w:t>Tim Griffin, U of Minnesota</w:t>
      </w:r>
    </w:p>
    <w:p w:rsidR="00FC70AC" w:rsidRDefault="000C0111">
      <w:r>
        <w:t>Michael Reich, UCSD</w:t>
      </w:r>
    </w:p>
    <w:p w:rsidR="00FC70AC" w:rsidRDefault="000C0111">
      <w:r>
        <w:t>Xiaodong Wu, UIowa</w:t>
      </w:r>
    </w:p>
    <w:p w:rsidR="00FC70AC" w:rsidRDefault="000C0111">
      <w:r>
        <w:t>Bradley Broom, UT MD Anderson Cancer Center</w:t>
      </w:r>
    </w:p>
    <w:p w:rsidR="00FC70AC" w:rsidRDefault="000C0111">
      <w:r>
        <w:t>Dongjun Chung, MUSC</w:t>
      </w:r>
    </w:p>
    <w:p w:rsidR="00FC70AC" w:rsidRDefault="000C0111">
      <w:r>
        <w:t>David Hanauer, U of Michigan</w:t>
      </w:r>
    </w:p>
    <w:p w:rsidR="00FC70AC" w:rsidRDefault="000C0111">
      <w:r>
        <w:t>Jim Robinson, UCSD</w:t>
      </w:r>
    </w:p>
    <w:p w:rsidR="00FC70AC" w:rsidRDefault="000C0111">
      <w:r>
        <w:t>Jayashree Kalpathy-Cramer, MGH/HMS</w:t>
      </w:r>
    </w:p>
    <w:p w:rsidR="00FC70AC" w:rsidRDefault="000C0111">
      <w:r>
        <w:t>Rachel Karchin, Johns Hopkins</w:t>
      </w:r>
    </w:p>
    <w:p w:rsidR="00FC70AC" w:rsidRDefault="000C0111">
      <w:r>
        <w:t>Brian Haas, Broad Institute__</w:t>
      </w:r>
    </w:p>
    <w:p w:rsidR="00FC70AC" w:rsidRDefault="000C0111">
      <w:r>
        <w:t>Dinler Antunes, Rice University</w:t>
      </w:r>
    </w:p>
    <w:p w:rsidR="00FC70AC" w:rsidRDefault="000C0111">
      <w:r>
        <w:t>Lauren O’Donnell, BWH/HMS</w:t>
      </w:r>
    </w:p>
    <w:p w:rsidR="00FC70AC" w:rsidRDefault="000C0111">
      <w:r>
        <w:t>Fred Prior, UAMS</w:t>
      </w:r>
    </w:p>
    <w:p w:rsidR="00FC70AC" w:rsidRDefault="000C0111">
      <w:r>
        <w:t>Tom Doak NCGAS IU</w:t>
      </w:r>
    </w:p>
    <w:p w:rsidR="00FC70AC" w:rsidRDefault="000C0111">
      <w:r>
        <w:t>Helga Thorvaldsdotti</w:t>
      </w:r>
      <w:r>
        <w:t>r, Broad Institute</w:t>
      </w:r>
    </w:p>
    <w:p w:rsidR="00FC70AC" w:rsidRDefault="000C0111">
      <w:r>
        <w:t>Dave Miller, NCI</w:t>
      </w:r>
    </w:p>
    <w:p w:rsidR="00FC70AC" w:rsidRDefault="000C0111">
      <w:r>
        <w:t>Han Liang, MD Anderson Cancer Center</w:t>
      </w:r>
    </w:p>
    <w:p w:rsidR="00FC70AC" w:rsidRDefault="000C0111">
      <w:r>
        <w:lastRenderedPageBreak/>
        <w:t>Simina Boca, Georgetown University Med Center</w:t>
      </w:r>
    </w:p>
    <w:p w:rsidR="00FC70AC" w:rsidRDefault="000C0111">
      <w:r>
        <w:t>Nathalie Pochet, BWH/HMS/Broad</w:t>
      </w:r>
    </w:p>
    <w:p w:rsidR="00FC70AC" w:rsidRDefault="000C0111">
      <w:r>
        <w:t>Chris Sander, Harvard &amp; Dana-Farber</w:t>
      </w:r>
    </w:p>
    <w:p w:rsidR="00FC70AC" w:rsidRDefault="000C0111">
      <w:r>
        <w:t>Evan Johnson, Boston University</w:t>
      </w:r>
    </w:p>
    <w:p w:rsidR="00FC70AC" w:rsidRDefault="000C0111">
      <w:r>
        <w:t>Joel Saltz, Stony Brook</w:t>
      </w:r>
    </w:p>
    <w:p w:rsidR="00FC70AC" w:rsidRDefault="000C0111">
      <w:r>
        <w:t>Malachi Griffi</w:t>
      </w:r>
      <w:r>
        <w:t>th, Washington University</w:t>
      </w:r>
    </w:p>
    <w:p w:rsidR="00FC70AC" w:rsidRDefault="000C0111">
      <w:r>
        <w:t>Vince Carey, Harvard</w:t>
      </w:r>
    </w:p>
    <w:p w:rsidR="00FC70AC" w:rsidRDefault="000C0111">
      <w:r>
        <w:t>Helen Parkinson, EMBL-EBI</w:t>
      </w:r>
    </w:p>
    <w:p w:rsidR="00FC70AC" w:rsidRDefault="000C0111">
      <w:r>
        <w:t>Grace Xiao, UCLA</w:t>
      </w:r>
    </w:p>
    <w:p w:rsidR="00FC70AC" w:rsidRDefault="000C0111">
      <w:r>
        <w:t>Guilherme Del Fiol, University of Utah</w:t>
      </w:r>
    </w:p>
    <w:p w:rsidR="00FC70AC" w:rsidRDefault="000C0111">
      <w:r>
        <w:t>Guergana Savova, BCH/HMS</w:t>
      </w:r>
    </w:p>
    <w:p w:rsidR="00FC70AC" w:rsidRDefault="000C0111">
      <w:r>
        <w:t>Obi Griffith, Washington University</w:t>
      </w:r>
    </w:p>
    <w:p w:rsidR="00FC70AC" w:rsidRDefault="000C0111">
      <w:r>
        <w:t>Hayley Dingerdissen, George Washington University</w:t>
      </w:r>
    </w:p>
    <w:p w:rsidR="00FC70AC" w:rsidRDefault="000C0111">
      <w:r>
        <w:t>Dexter Pratt, UC</w:t>
      </w:r>
      <w:r>
        <w:t>SD</w:t>
      </w:r>
    </w:p>
    <w:p w:rsidR="00FC70AC" w:rsidRDefault="000C0111">
      <w:r>
        <w:t>Amanda Bell (GWU)</w:t>
      </w:r>
    </w:p>
    <w:p w:rsidR="00FC70AC" w:rsidRDefault="000C0111">
      <w:r>
        <w:t>Hiro Yoshida, MGH/HMS</w:t>
      </w:r>
    </w:p>
    <w:p w:rsidR="00FC70AC" w:rsidRDefault="000C0111">
      <w:r>
        <w:t>Yantian Zhang, NCI</w:t>
      </w:r>
    </w:p>
    <w:p w:rsidR="00FC70AC" w:rsidRDefault="000C0111">
      <w:r>
        <w:t>Raja Mazumder, GW</w:t>
      </w:r>
    </w:p>
    <w:p w:rsidR="00FC70AC" w:rsidRDefault="000C0111">
      <w:r>
        <w:t>Bill Timmer; CTEP</w:t>
      </w:r>
    </w:p>
    <w:p w:rsidR="00FC70AC" w:rsidRDefault="000C0111">
      <w:r>
        <w:t>_________________________________________</w:t>
      </w:r>
    </w:p>
    <w:p w:rsidR="00FC70AC" w:rsidRDefault="00FC70AC"/>
    <w:p w:rsidR="00FC70AC" w:rsidRDefault="000C0111">
      <w:pPr>
        <w:spacing w:line="331" w:lineRule="auto"/>
        <w:rPr>
          <w:sz w:val="24"/>
          <w:szCs w:val="24"/>
        </w:rPr>
      </w:pPr>
      <w:r>
        <w:rPr>
          <w:sz w:val="24"/>
          <w:szCs w:val="24"/>
        </w:rPr>
        <w:t>ITCR Twitter Handle: #nciitcr</w:t>
      </w:r>
    </w:p>
    <w:p w:rsidR="00FC70AC" w:rsidRDefault="000C0111">
      <w:pPr>
        <w:spacing w:line="331" w:lineRule="auto"/>
        <w:rPr>
          <w:sz w:val="24"/>
          <w:szCs w:val="24"/>
        </w:rPr>
      </w:pPr>
      <w:r>
        <w:rPr>
          <w:sz w:val="24"/>
          <w:szCs w:val="24"/>
        </w:rPr>
        <w:t xml:space="preserve">Website: </w:t>
      </w:r>
      <w:hyperlink r:id="rId9">
        <w:r>
          <w:rPr>
            <w:color w:val="1155CC"/>
            <w:sz w:val="24"/>
            <w:szCs w:val="24"/>
            <w:u w:val="single"/>
          </w:rPr>
          <w:t>https://itcr.cancer.gov</w:t>
        </w:r>
      </w:hyperlink>
      <w:r>
        <w:rPr>
          <w:sz w:val="24"/>
          <w:szCs w:val="24"/>
        </w:rPr>
        <w:t xml:space="preserve"> </w:t>
      </w:r>
    </w:p>
    <w:p w:rsidR="00FC70AC" w:rsidRDefault="000C0111">
      <w:pPr>
        <w:spacing w:line="331" w:lineRule="auto"/>
        <w:rPr>
          <w:sz w:val="24"/>
          <w:szCs w:val="24"/>
        </w:rPr>
      </w:pPr>
      <w:r>
        <w:rPr>
          <w:sz w:val="24"/>
          <w:szCs w:val="24"/>
        </w:rPr>
        <w:t xml:space="preserve">ITCR Meeting Materials, Schedules, and other Resources: </w:t>
      </w:r>
      <w:hyperlink r:id="rId10">
        <w:r>
          <w:rPr>
            <w:color w:val="1155CC"/>
            <w:sz w:val="24"/>
            <w:szCs w:val="24"/>
            <w:u w:val="single"/>
          </w:rPr>
          <w:t>https://nciphub.org/groups/itcr</w:t>
        </w:r>
      </w:hyperlink>
    </w:p>
    <w:p w:rsidR="00FC70AC" w:rsidRDefault="000C0111">
      <w:pPr>
        <w:spacing w:line="331" w:lineRule="auto"/>
        <w:rPr>
          <w:color w:val="FF0000"/>
          <w:sz w:val="24"/>
          <w:szCs w:val="24"/>
          <w:u w:val="single"/>
        </w:rPr>
      </w:pPr>
      <w:r>
        <w:rPr>
          <w:sz w:val="24"/>
          <w:szCs w:val="24"/>
        </w:rPr>
        <w:t xml:space="preserve">GoogleDocs for past meetings: </w:t>
      </w:r>
      <w:hyperlink r:id="rId11">
        <w:r>
          <w:rPr>
            <w:color w:val="1155CC"/>
            <w:sz w:val="24"/>
            <w:szCs w:val="24"/>
            <w:u w:val="single"/>
          </w:rPr>
          <w:t>https://drive.google.com/drive/folders/0BzGsmNN8MvZqeWViY0xCMmRMTDQ</w:t>
        </w:r>
      </w:hyperlink>
    </w:p>
    <w:p w:rsidR="00FC70AC" w:rsidRDefault="00FC70AC"/>
    <w:p w:rsidR="00FC70AC" w:rsidRDefault="00FC70AC"/>
    <w:sectPr w:rsidR="00FC70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1481"/>
    <w:multiLevelType w:val="multilevel"/>
    <w:tmpl w:val="83C2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AC"/>
    <w:rsid w:val="000C0111"/>
    <w:rsid w:val="00F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iphub.org/groups/itcr/monthly_pi_teleconfer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bconsorti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ysics.cancer.gov" TargetMode="External"/><Relationship Id="rId11" Type="http://schemas.openxmlformats.org/officeDocument/2006/relationships/hyperlink" Target="https://drive.google.com/drive/folders/0BzGsmNN8MvZqeWViY0xCMmRMTDQ" TargetMode="External"/><Relationship Id="rId5" Type="http://schemas.openxmlformats.org/officeDocument/2006/relationships/hyperlink" Target="https://cbiit.webex.com/cbiit/j.php?MTID=m792e8a3829c3ac67ea17f080bd5247c5" TargetMode="External"/><Relationship Id="rId10" Type="http://schemas.openxmlformats.org/officeDocument/2006/relationships/hyperlink" Target="https://nciphub.org/groups/itcr" TargetMode="External"/><Relationship Id="rId4" Type="http://schemas.openxmlformats.org/officeDocument/2006/relationships/webSettings" Target="webSettings.xml"/><Relationship Id="rId9" Type="http://schemas.openxmlformats.org/officeDocument/2006/relationships/hyperlink" Target="https://itcr.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2019-01-10T19:19:00Z</dcterms:created>
  <dcterms:modified xsi:type="dcterms:W3CDTF">2019-01-10T19:19:00Z</dcterms:modified>
</cp:coreProperties>
</file>